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14:paraId="2194B96E" w14:textId="77777777" w:rsidTr="00EF2286">
        <w:tc>
          <w:tcPr>
            <w:tcW w:w="14283" w:type="dxa"/>
            <w:gridSpan w:val="8"/>
          </w:tcPr>
          <w:p w14:paraId="4060E1C5" w14:textId="64131DD8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Improve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Quality of Learning and Teaching</w:t>
            </w:r>
            <w:r w:rsidR="007E0FD0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 w:rsidR="00666513">
              <w:rPr>
                <w:rFonts w:ascii="Arial" w:hAnsi="Arial" w:cs="Arial"/>
                <w:b/>
                <w:sz w:val="20"/>
                <w:szCs w:val="20"/>
              </w:rPr>
              <w:t>Science and Technology.</w:t>
            </w:r>
          </w:p>
          <w:p w14:paraId="5FC21C54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4C5B395" w14:textId="0528D128"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</w:t>
            </w:r>
            <w:r w:rsidR="007E0FD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 </w:t>
            </w:r>
            <w:r w:rsidR="0066651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Science and Technology 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that will enable them to make good progress based on their starting point</w:t>
            </w:r>
          </w:p>
          <w:p w14:paraId="1F8738A4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14:paraId="2C8F0136" w14:textId="77777777" w:rsidTr="002A7205">
        <w:tc>
          <w:tcPr>
            <w:tcW w:w="10456" w:type="dxa"/>
            <w:gridSpan w:val="6"/>
          </w:tcPr>
          <w:p w14:paraId="619A803C" w14:textId="7BC6DD63" w:rsid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282A2F" w14:textId="77777777" w:rsidR="004D6E3E" w:rsidRPr="005D31A4" w:rsidRDefault="004D6E3E" w:rsidP="005D31A4">
            <w:pPr>
              <w:jc w:val="both"/>
              <w:rPr>
                <w:rFonts w:ascii="Arial" w:hAnsi="Arial" w:cs="Arial"/>
              </w:rPr>
            </w:pPr>
          </w:p>
          <w:p w14:paraId="5A6677A0" w14:textId="49BB83F7" w:rsidR="002A7205" w:rsidRDefault="00666513" w:rsidP="005D31A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5D31A4">
              <w:rPr>
                <w:rFonts w:ascii="Arial" w:hAnsi="Arial" w:cs="Arial"/>
                <w:b/>
              </w:rPr>
              <w:t xml:space="preserve">Most pupils </w:t>
            </w:r>
            <w:r w:rsidR="004D6E3E" w:rsidRPr="005D31A4">
              <w:rPr>
                <w:rFonts w:ascii="Arial" w:hAnsi="Arial" w:cs="Arial"/>
                <w:b/>
              </w:rPr>
              <w:t xml:space="preserve">and staff </w:t>
            </w:r>
            <w:r w:rsidRPr="005D31A4">
              <w:rPr>
                <w:rFonts w:ascii="Arial" w:hAnsi="Arial" w:cs="Arial"/>
                <w:b/>
              </w:rPr>
              <w:t>will</w:t>
            </w:r>
            <w:r w:rsidR="004D6E3E" w:rsidRPr="005D31A4">
              <w:rPr>
                <w:rFonts w:ascii="Arial" w:hAnsi="Arial" w:cs="Arial"/>
                <w:b/>
              </w:rPr>
              <w:t xml:space="preserve"> continue to work co-operatively progressing with their learning and understanding of the experiences, knowledge and skills in the ‘what matters statements’ within the new curriculum.</w:t>
            </w:r>
          </w:p>
          <w:p w14:paraId="39C275EB" w14:textId="77777777" w:rsidR="005D31A4" w:rsidRPr="005D31A4" w:rsidRDefault="005D31A4" w:rsidP="005D31A4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  <w:p w14:paraId="0A2A8E3B" w14:textId="0114BC0F" w:rsidR="004D6E3E" w:rsidRPr="005D31A4" w:rsidRDefault="004D6E3E" w:rsidP="005D31A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5D31A4">
              <w:rPr>
                <w:rFonts w:ascii="Arial" w:hAnsi="Arial" w:cs="Arial"/>
                <w:b/>
              </w:rPr>
              <w:t xml:space="preserve">Most staff will be more confident when incorporating D/T into their missions and </w:t>
            </w:r>
            <w:r w:rsidR="005D31A4" w:rsidRPr="005D31A4">
              <w:rPr>
                <w:rFonts w:ascii="Arial" w:hAnsi="Arial" w:cs="Arial"/>
                <w:b/>
              </w:rPr>
              <w:t xml:space="preserve">          </w:t>
            </w:r>
            <w:r w:rsidRPr="005D31A4">
              <w:rPr>
                <w:rFonts w:ascii="Arial" w:hAnsi="Arial" w:cs="Arial"/>
                <w:b/>
              </w:rPr>
              <w:t xml:space="preserve">teacher-led </w:t>
            </w:r>
            <w:r w:rsidR="005D31A4" w:rsidRPr="005D31A4">
              <w:rPr>
                <w:rFonts w:ascii="Arial" w:hAnsi="Arial" w:cs="Arial"/>
                <w:b/>
              </w:rPr>
              <w:t>activities</w:t>
            </w:r>
            <w:r w:rsidRPr="005D31A4">
              <w:rPr>
                <w:rFonts w:ascii="Arial" w:hAnsi="Arial" w:cs="Arial"/>
                <w:b/>
              </w:rPr>
              <w:t xml:space="preserve"> to ensure that all learners have the opportunity to handle more tools and equipment to make</w:t>
            </w:r>
            <w:r w:rsidR="005D31A4" w:rsidRPr="005D31A4">
              <w:rPr>
                <w:rFonts w:ascii="Arial" w:hAnsi="Arial" w:cs="Arial"/>
                <w:b/>
              </w:rPr>
              <w:t xml:space="preserve"> something for someone for</w:t>
            </w:r>
            <w:r w:rsidRPr="005D31A4">
              <w:rPr>
                <w:rFonts w:ascii="Arial" w:hAnsi="Arial" w:cs="Arial"/>
                <w:b/>
              </w:rPr>
              <w:t xml:space="preserve"> </w:t>
            </w:r>
            <w:r w:rsidR="005D31A4" w:rsidRPr="005D31A4">
              <w:rPr>
                <w:rFonts w:ascii="Arial" w:hAnsi="Arial" w:cs="Arial"/>
                <w:b/>
              </w:rPr>
              <w:t>some</w:t>
            </w:r>
            <w:r w:rsidRPr="005D31A4">
              <w:rPr>
                <w:rFonts w:ascii="Arial" w:hAnsi="Arial" w:cs="Arial"/>
                <w:b/>
              </w:rPr>
              <w:t xml:space="preserve"> purpose.</w:t>
            </w:r>
          </w:p>
          <w:p w14:paraId="6B1433D1" w14:textId="77777777" w:rsidR="005D31A4" w:rsidRPr="005D31A4" w:rsidRDefault="005D31A4" w:rsidP="005D31A4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  <w:p w14:paraId="4B41EA10" w14:textId="6CCA5686" w:rsidR="00666513" w:rsidRPr="005D31A4" w:rsidRDefault="005D31A4" w:rsidP="005D31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3</w:t>
            </w:r>
            <w:r w:rsidR="00666513" w:rsidRPr="005D31A4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281532" w:rsidRPr="00281532">
              <w:rPr>
                <w:rFonts w:ascii="Arial" w:hAnsi="Arial" w:cs="Arial"/>
                <w:b/>
              </w:rPr>
              <w:t xml:space="preserve"> Most pupils and staff are using ICT confidently to collaborate.</w:t>
            </w:r>
          </w:p>
          <w:p w14:paraId="7F365E60" w14:textId="35C114A6" w:rsidR="004D6E3E" w:rsidRPr="00666513" w:rsidRDefault="004D6E3E" w:rsidP="006665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3CF8E3F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8"/>
              <w:gridCol w:w="1199"/>
              <w:gridCol w:w="1199"/>
            </w:tblGrid>
            <w:tr w:rsidR="002A7205" w14:paraId="72C4507C" w14:textId="77777777" w:rsidTr="002A7205">
              <w:tc>
                <w:tcPr>
                  <w:tcW w:w="1198" w:type="dxa"/>
                </w:tcPr>
                <w:p w14:paraId="2C90ED04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14:paraId="4EE17C08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14:paraId="3B6026FB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628013D0" w14:textId="77777777" w:rsidTr="002A7205">
              <w:tc>
                <w:tcPr>
                  <w:tcW w:w="1198" w:type="dxa"/>
                </w:tcPr>
                <w:p w14:paraId="70509510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5E7375EE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E8013B1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41CD9754" w14:textId="77777777" w:rsidTr="002A7205">
              <w:tc>
                <w:tcPr>
                  <w:tcW w:w="1198" w:type="dxa"/>
                </w:tcPr>
                <w:p w14:paraId="6684FA56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1684A50A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79BC2468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A479EF6" w14:textId="77777777" w:rsidTr="002A7205">
              <w:tc>
                <w:tcPr>
                  <w:tcW w:w="1198" w:type="dxa"/>
                </w:tcPr>
                <w:p w14:paraId="07333A93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535AD0B3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5E053ED0" w14:textId="77777777" w:rsidR="002A7205" w:rsidRDefault="002A7205" w:rsidP="00793EA2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8A9FE55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5834E1D6" w14:textId="77777777" w:rsidTr="00FB4208">
        <w:tc>
          <w:tcPr>
            <w:tcW w:w="14283" w:type="dxa"/>
            <w:gridSpan w:val="8"/>
          </w:tcPr>
          <w:p w14:paraId="052E31B0" w14:textId="6AA8420E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</w:t>
            </w:r>
            <w:r w:rsidR="00A3302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</w:t>
            </w:r>
            <w:r w:rsidR="005D31A4">
              <w:rPr>
                <w:rFonts w:ascii="Arial" w:hAnsi="Arial" w:cs="Arial"/>
                <w:sz w:val="20"/>
                <w:szCs w:val="20"/>
              </w:rPr>
              <w:t>Lisa Wilcox ,  Tom Simmonds, Hannah Edwards, Paul Nicholas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2A7205" w:rsidRPr="008A0694" w14:paraId="5C8FE556" w14:textId="77777777" w:rsidTr="002A7205">
        <w:tc>
          <w:tcPr>
            <w:tcW w:w="2802" w:type="dxa"/>
          </w:tcPr>
          <w:p w14:paraId="7FC8B1B8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5156DE06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6187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14:paraId="19FA2740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14:paraId="2CC0865C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14:paraId="70EF5587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77" w:type="dxa"/>
            <w:gridSpan w:val="2"/>
          </w:tcPr>
          <w:p w14:paraId="28B121A4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14:paraId="2E646553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2A7205" w:rsidRPr="008A0694" w14:paraId="23CC8299" w14:textId="77777777" w:rsidTr="002A7205">
        <w:tc>
          <w:tcPr>
            <w:tcW w:w="2802" w:type="dxa"/>
          </w:tcPr>
          <w:p w14:paraId="175DF953" w14:textId="691B9593" w:rsidR="002A7205" w:rsidRPr="005D31A4" w:rsidRDefault="005D31A4" w:rsidP="005D31A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LW to attend further course with K.M once the </w:t>
            </w:r>
            <w:r w:rsidR="00C53F7D">
              <w:rPr>
                <w:rFonts w:ascii="Arial" w:hAnsi="Arial" w:cs="Arial"/>
                <w:sz w:val="18"/>
                <w:szCs w:val="18"/>
              </w:rPr>
              <w:t>January 2020 framework has been released where stepping stones for Science/ Tech will be handed out.</w:t>
            </w:r>
          </w:p>
        </w:tc>
        <w:tc>
          <w:tcPr>
            <w:tcW w:w="1559" w:type="dxa"/>
          </w:tcPr>
          <w:p w14:paraId="0B3299E8" w14:textId="35DEB305" w:rsidR="002A7205" w:rsidRPr="005A1BF1" w:rsidRDefault="00C53F7D" w:rsidP="00975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LW</w:t>
            </w:r>
          </w:p>
        </w:tc>
        <w:tc>
          <w:tcPr>
            <w:tcW w:w="1984" w:type="dxa"/>
          </w:tcPr>
          <w:p w14:paraId="520739A6" w14:textId="77777777" w:rsidR="002A7205" w:rsidRDefault="00C53F7D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£240</w:t>
            </w:r>
          </w:p>
          <w:p w14:paraId="2F4707F7" w14:textId="1EC6BFD5" w:rsidR="00C53F7D" w:rsidRPr="005A1BF1" w:rsidRDefault="00C53F7D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Course costs </w:t>
            </w:r>
          </w:p>
        </w:tc>
        <w:tc>
          <w:tcPr>
            <w:tcW w:w="1418" w:type="dxa"/>
          </w:tcPr>
          <w:p w14:paraId="7F5646B1" w14:textId="77777777" w:rsidR="002A7205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9486D" w14:textId="1D4A5BB1" w:rsidR="00C53F7D" w:rsidRPr="005A1BF1" w:rsidRDefault="00C53F7D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Spring Term </w:t>
            </w:r>
          </w:p>
        </w:tc>
        <w:tc>
          <w:tcPr>
            <w:tcW w:w="2268" w:type="dxa"/>
          </w:tcPr>
          <w:p w14:paraId="262C5232" w14:textId="2702F579" w:rsidR="002A7205" w:rsidRPr="005A1BF1" w:rsidRDefault="00793EA2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to disseminate learning</w:t>
            </w:r>
          </w:p>
        </w:tc>
        <w:tc>
          <w:tcPr>
            <w:tcW w:w="2977" w:type="dxa"/>
            <w:gridSpan w:val="2"/>
          </w:tcPr>
          <w:p w14:paraId="0D59FE6A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81EF77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16CCAABD" w14:textId="77777777" w:rsidTr="002A7205">
        <w:tc>
          <w:tcPr>
            <w:tcW w:w="2802" w:type="dxa"/>
          </w:tcPr>
          <w:p w14:paraId="77BADD4D" w14:textId="3C8B37CE" w:rsidR="002A7205" w:rsidRPr="00C53F7D" w:rsidRDefault="00C53F7D" w:rsidP="00C53F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LW to deliver the Stepping stones to the rest of the staff in order for them to cross reference the experiences, knowledge and skills they have used in their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teaching and fill in any gaps.</w:t>
            </w:r>
          </w:p>
        </w:tc>
        <w:tc>
          <w:tcPr>
            <w:tcW w:w="1559" w:type="dxa"/>
          </w:tcPr>
          <w:p w14:paraId="5E3C47EF" w14:textId="77777777" w:rsidR="002A7205" w:rsidRDefault="00C53F7D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LW </w:t>
            </w:r>
          </w:p>
          <w:p w14:paraId="56C8DC3D" w14:textId="6BDA1C40" w:rsidR="00C53F7D" w:rsidRPr="005A1BF1" w:rsidRDefault="00C53F7D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984" w:type="dxa"/>
          </w:tcPr>
          <w:p w14:paraId="72B6075E" w14:textId="0AFF57F5" w:rsidR="002A7205" w:rsidRPr="005A1BF1" w:rsidRDefault="00C53F7D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 Summer Term</w:t>
            </w:r>
          </w:p>
        </w:tc>
        <w:tc>
          <w:tcPr>
            <w:tcW w:w="1418" w:type="dxa"/>
          </w:tcPr>
          <w:p w14:paraId="4C45A0FA" w14:textId="04C5B11D" w:rsidR="002A7205" w:rsidRPr="005A1BF1" w:rsidRDefault="0065781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term</w:t>
            </w:r>
          </w:p>
        </w:tc>
        <w:tc>
          <w:tcPr>
            <w:tcW w:w="2268" w:type="dxa"/>
          </w:tcPr>
          <w:p w14:paraId="263D6C2A" w14:textId="6C8914B7" w:rsidR="002A7205" w:rsidRPr="005A1BF1" w:rsidRDefault="00793EA2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to disseminate learning</w:t>
            </w:r>
          </w:p>
        </w:tc>
        <w:tc>
          <w:tcPr>
            <w:tcW w:w="2977" w:type="dxa"/>
            <w:gridSpan w:val="2"/>
          </w:tcPr>
          <w:p w14:paraId="1D6B5CD4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D4F520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264207BE" w14:textId="77777777" w:rsidTr="002A7205">
        <w:tc>
          <w:tcPr>
            <w:tcW w:w="2802" w:type="dxa"/>
          </w:tcPr>
          <w:p w14:paraId="44BECD88" w14:textId="53DE5F74" w:rsidR="00657811" w:rsidRPr="00657811" w:rsidRDefault="00657811" w:rsidP="0065781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LW and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SLT  to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monitor progression in book in the summer term to ensure that teacher led activities and missions completed match the progression steps of learning.</w:t>
            </w:r>
          </w:p>
        </w:tc>
        <w:tc>
          <w:tcPr>
            <w:tcW w:w="1559" w:type="dxa"/>
          </w:tcPr>
          <w:p w14:paraId="206088CF" w14:textId="77777777" w:rsidR="002A7205" w:rsidRDefault="0065781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LW</w:t>
            </w:r>
          </w:p>
          <w:p w14:paraId="66DFAF13" w14:textId="1ECC4E3C" w:rsidR="00657811" w:rsidRPr="005A1BF1" w:rsidRDefault="0065781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1984" w:type="dxa"/>
          </w:tcPr>
          <w:p w14:paraId="22E99922" w14:textId="77777777" w:rsidR="002A7205" w:rsidRPr="00657811" w:rsidRDefault="00657811" w:rsidP="00FB4208">
            <w:pPr>
              <w:rPr>
                <w:rFonts w:ascii="Arial" w:hAnsi="Arial" w:cs="Arial"/>
                <w:sz w:val="18"/>
                <w:szCs w:val="18"/>
              </w:rPr>
            </w:pPr>
            <w:r w:rsidRPr="00657811">
              <w:rPr>
                <w:rFonts w:ascii="Arial" w:hAnsi="Arial" w:cs="Arial"/>
                <w:sz w:val="18"/>
                <w:szCs w:val="18"/>
              </w:rPr>
              <w:t xml:space="preserve">Monitoring day </w:t>
            </w:r>
          </w:p>
          <w:p w14:paraId="2E4C4F7C" w14:textId="53B14145" w:rsidR="00657811" w:rsidRPr="005A1BF1" w:rsidRDefault="00657811" w:rsidP="00FB420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811">
              <w:rPr>
                <w:rFonts w:ascii="Arial" w:hAnsi="Arial" w:cs="Arial"/>
                <w:sz w:val="18"/>
                <w:szCs w:val="18"/>
              </w:rPr>
              <w:t>Cover for LW class.</w:t>
            </w:r>
          </w:p>
        </w:tc>
        <w:tc>
          <w:tcPr>
            <w:tcW w:w="1418" w:type="dxa"/>
          </w:tcPr>
          <w:p w14:paraId="40920AE2" w14:textId="452D0E85" w:rsidR="002A7205" w:rsidRPr="005A1BF1" w:rsidRDefault="0065781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Summer term </w:t>
            </w:r>
          </w:p>
        </w:tc>
        <w:tc>
          <w:tcPr>
            <w:tcW w:w="2268" w:type="dxa"/>
          </w:tcPr>
          <w:p w14:paraId="3DB85AD7" w14:textId="378FF23B" w:rsidR="002A7205" w:rsidRPr="005A1BF1" w:rsidRDefault="00793EA2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Book scrutiny</w:t>
            </w:r>
          </w:p>
        </w:tc>
        <w:tc>
          <w:tcPr>
            <w:tcW w:w="2977" w:type="dxa"/>
            <w:gridSpan w:val="2"/>
          </w:tcPr>
          <w:p w14:paraId="6481C2AB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160EC8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7E227610" w14:textId="77777777" w:rsidTr="002A7205">
        <w:tc>
          <w:tcPr>
            <w:tcW w:w="2802" w:type="dxa"/>
          </w:tcPr>
          <w:p w14:paraId="4E2FCBE1" w14:textId="37EC37BD" w:rsidR="002A7205" w:rsidRPr="00657811" w:rsidRDefault="00657811" w:rsidP="0065781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LW to liaise with Eastern high Head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  Science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 collaboratively work together to ensure Y6 are continuing their progression step 3 when they move on to high school.</w:t>
            </w:r>
          </w:p>
        </w:tc>
        <w:tc>
          <w:tcPr>
            <w:tcW w:w="1559" w:type="dxa"/>
          </w:tcPr>
          <w:p w14:paraId="0432F810" w14:textId="77777777" w:rsidR="002A7205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LW</w:t>
            </w:r>
          </w:p>
          <w:p w14:paraId="1AAD57FF" w14:textId="26BF1217" w:rsidR="0057258B" w:rsidRPr="005A1BF1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Eastern high head of Science.</w:t>
            </w:r>
          </w:p>
        </w:tc>
        <w:tc>
          <w:tcPr>
            <w:tcW w:w="1984" w:type="dxa"/>
          </w:tcPr>
          <w:p w14:paraId="0715A2A3" w14:textId="58279DC8" w:rsidR="002A7205" w:rsidRPr="005A1BF1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 of bus.</w:t>
            </w:r>
          </w:p>
        </w:tc>
        <w:tc>
          <w:tcPr>
            <w:tcW w:w="1418" w:type="dxa"/>
          </w:tcPr>
          <w:p w14:paraId="640D0840" w14:textId="066D8AFB" w:rsidR="002A7205" w:rsidRPr="005A1BF1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Term</w:t>
            </w:r>
          </w:p>
        </w:tc>
        <w:tc>
          <w:tcPr>
            <w:tcW w:w="2268" w:type="dxa"/>
          </w:tcPr>
          <w:p w14:paraId="63027290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FF1ED0E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201DC2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7811" w:rsidRPr="008A0694" w14:paraId="508D7773" w14:textId="77777777" w:rsidTr="002A7205">
        <w:tc>
          <w:tcPr>
            <w:tcW w:w="2802" w:type="dxa"/>
          </w:tcPr>
          <w:p w14:paraId="2C759600" w14:textId="78472A0B" w:rsidR="0057258B" w:rsidRPr="0057258B" w:rsidRDefault="0057258B" w:rsidP="0057258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continue with the upward trend of increasing L5 in Science.</w:t>
            </w:r>
          </w:p>
        </w:tc>
        <w:tc>
          <w:tcPr>
            <w:tcW w:w="1559" w:type="dxa"/>
          </w:tcPr>
          <w:p w14:paraId="69129F1F" w14:textId="6BE572FB" w:rsidR="0057258B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LW</w:t>
            </w:r>
          </w:p>
          <w:p w14:paraId="43F81658" w14:textId="5D24D52A" w:rsidR="0057258B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JR</w:t>
            </w:r>
          </w:p>
          <w:p w14:paraId="360845DB" w14:textId="42A4EEDC" w:rsidR="0057258B" w:rsidRPr="005A1BF1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LM</w:t>
            </w:r>
          </w:p>
        </w:tc>
        <w:tc>
          <w:tcPr>
            <w:tcW w:w="1984" w:type="dxa"/>
          </w:tcPr>
          <w:p w14:paraId="766CC3D0" w14:textId="2659A194" w:rsidR="00657811" w:rsidRPr="005A1BF1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through KM and LW</w:t>
            </w:r>
          </w:p>
        </w:tc>
        <w:tc>
          <w:tcPr>
            <w:tcW w:w="1418" w:type="dxa"/>
          </w:tcPr>
          <w:p w14:paraId="45A0F9EC" w14:textId="3321190D" w:rsidR="00657811" w:rsidRPr="005A1BF1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Term</w:t>
            </w:r>
          </w:p>
        </w:tc>
        <w:tc>
          <w:tcPr>
            <w:tcW w:w="2268" w:type="dxa"/>
          </w:tcPr>
          <w:p w14:paraId="284CA205" w14:textId="77777777" w:rsidR="00657811" w:rsidRDefault="00793EA2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Book scrutiny</w:t>
            </w:r>
          </w:p>
          <w:p w14:paraId="04985F00" w14:textId="77777777" w:rsidR="00793EA2" w:rsidRDefault="00793EA2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14:paraId="4BA0BA36" w14:textId="08A64F3B" w:rsidR="00793EA2" w:rsidRPr="005A1BF1" w:rsidRDefault="00793EA2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analysis</w:t>
            </w:r>
          </w:p>
        </w:tc>
        <w:tc>
          <w:tcPr>
            <w:tcW w:w="2977" w:type="dxa"/>
            <w:gridSpan w:val="2"/>
          </w:tcPr>
          <w:p w14:paraId="70147D89" w14:textId="77777777" w:rsidR="00657811" w:rsidRPr="005A1BF1" w:rsidRDefault="0065781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20DB64" w14:textId="77777777" w:rsidR="00657811" w:rsidRPr="005A1BF1" w:rsidRDefault="0065781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58B" w:rsidRPr="008A0694" w14:paraId="4355C126" w14:textId="77777777" w:rsidTr="002A7205">
        <w:tc>
          <w:tcPr>
            <w:tcW w:w="2802" w:type="dxa"/>
          </w:tcPr>
          <w:p w14:paraId="52A7EF72" w14:textId="64812637" w:rsidR="0057258B" w:rsidRDefault="0057258B" w:rsidP="0057258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plan and implement DT activities into the Carousel of independent missions and focussed teacher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led  activities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ensuring that there is coverage of use of tools and techniques so the expected progression step is achieved.</w:t>
            </w:r>
          </w:p>
        </w:tc>
        <w:tc>
          <w:tcPr>
            <w:tcW w:w="1559" w:type="dxa"/>
          </w:tcPr>
          <w:p w14:paraId="137D27ED" w14:textId="77777777" w:rsidR="0057258B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LW </w:t>
            </w:r>
          </w:p>
          <w:p w14:paraId="0F99BAC3" w14:textId="15123613" w:rsidR="0057258B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984" w:type="dxa"/>
          </w:tcPr>
          <w:p w14:paraId="179E9638" w14:textId="75543342" w:rsidR="0057258B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- contact Time to look at planning Autumn Term.</w:t>
            </w:r>
          </w:p>
        </w:tc>
        <w:tc>
          <w:tcPr>
            <w:tcW w:w="1418" w:type="dxa"/>
          </w:tcPr>
          <w:p w14:paraId="39F5B1D8" w14:textId="5490B404" w:rsidR="0057258B" w:rsidRDefault="0057258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Spring Term </w:t>
            </w:r>
          </w:p>
        </w:tc>
        <w:tc>
          <w:tcPr>
            <w:tcW w:w="2268" w:type="dxa"/>
          </w:tcPr>
          <w:p w14:paraId="21B47A98" w14:textId="1F0FB71A" w:rsidR="0057258B" w:rsidRPr="005A1BF1" w:rsidRDefault="00793EA2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Monitoring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of planning</w:t>
            </w:r>
          </w:p>
        </w:tc>
        <w:tc>
          <w:tcPr>
            <w:tcW w:w="2977" w:type="dxa"/>
            <w:gridSpan w:val="2"/>
          </w:tcPr>
          <w:p w14:paraId="23CFEBDE" w14:textId="77777777" w:rsidR="0057258B" w:rsidRPr="005A1BF1" w:rsidRDefault="0057258B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986488" w14:textId="77777777" w:rsidR="0057258B" w:rsidRPr="005A1BF1" w:rsidRDefault="0057258B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8A0694" w14:paraId="13F8C22A" w14:textId="77777777" w:rsidTr="002A7205">
        <w:tc>
          <w:tcPr>
            <w:tcW w:w="2802" w:type="dxa"/>
          </w:tcPr>
          <w:p w14:paraId="21E8771C" w14:textId="44169EA4" w:rsidR="00281532" w:rsidRDefault="00281532" w:rsidP="002815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F6C96">
              <w:rPr>
                <w:rFonts w:ascii="Arial" w:hAnsi="Arial" w:cs="Arial"/>
                <w:sz w:val="18"/>
                <w:szCs w:val="18"/>
              </w:rPr>
              <w:t xml:space="preserve">To increase the use of ICT across the school and across the curriculum. </w:t>
            </w:r>
          </w:p>
        </w:tc>
        <w:tc>
          <w:tcPr>
            <w:tcW w:w="1559" w:type="dxa"/>
          </w:tcPr>
          <w:p w14:paraId="6E2E401D" w14:textId="32D0C3FC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RWi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LW, i-Tech team</w:t>
            </w:r>
          </w:p>
        </w:tc>
        <w:tc>
          <w:tcPr>
            <w:tcW w:w="1984" w:type="dxa"/>
          </w:tcPr>
          <w:p w14:paraId="0DFB5C30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PPA</w:t>
            </w:r>
          </w:p>
          <w:p w14:paraId="7F0C5568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  <w:p w14:paraId="7F5E9BA8" w14:textId="17356AEC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i-Tech meetings</w:t>
            </w:r>
          </w:p>
        </w:tc>
        <w:tc>
          <w:tcPr>
            <w:tcW w:w="1418" w:type="dxa"/>
          </w:tcPr>
          <w:p w14:paraId="6B867770" w14:textId="7753A83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Summer 2 – All staff have increased the use of ICT in all lessons.  </w:t>
            </w:r>
          </w:p>
        </w:tc>
        <w:tc>
          <w:tcPr>
            <w:tcW w:w="2268" w:type="dxa"/>
          </w:tcPr>
          <w:p w14:paraId="20A0E3D3" w14:textId="5F682C14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Monitoring of planning, monitoring of DCF using framework. ICT learning walk with I-tech.</w:t>
            </w:r>
          </w:p>
        </w:tc>
        <w:tc>
          <w:tcPr>
            <w:tcW w:w="2977" w:type="dxa"/>
            <w:gridSpan w:val="2"/>
          </w:tcPr>
          <w:p w14:paraId="5750CAED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85C58E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52ECB389" w14:textId="77777777" w:rsidTr="00C344F3">
        <w:tc>
          <w:tcPr>
            <w:tcW w:w="2802" w:type="dxa"/>
          </w:tcPr>
          <w:p w14:paraId="284F1C60" w14:textId="220C328A" w:rsidR="00281532" w:rsidRPr="00FF6C96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F6C96">
              <w:rPr>
                <w:rFonts w:ascii="Arial" w:hAnsi="Arial" w:cs="Arial"/>
                <w:sz w:val="18"/>
                <w:szCs w:val="18"/>
              </w:rPr>
              <w:t>i-Tech</w:t>
            </w:r>
            <w:proofErr w:type="gramEnd"/>
            <w:r w:rsidRPr="00FF6C96">
              <w:rPr>
                <w:rFonts w:ascii="Arial" w:hAnsi="Arial" w:cs="Arial"/>
                <w:sz w:val="18"/>
                <w:szCs w:val="18"/>
              </w:rPr>
              <w:t xml:space="preserve"> group as part of i-Voice</w:t>
            </w:r>
            <w:r>
              <w:rPr>
                <w:rFonts w:ascii="Arial" w:hAnsi="Arial" w:cs="Arial"/>
                <w:sz w:val="18"/>
                <w:szCs w:val="18"/>
              </w:rPr>
              <w:t xml:space="preserve">, to take a leading role in the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development of ICT across the school. </w:t>
            </w:r>
          </w:p>
        </w:tc>
        <w:tc>
          <w:tcPr>
            <w:tcW w:w="1559" w:type="dxa"/>
          </w:tcPr>
          <w:p w14:paraId="7E005634" w14:textId="571F5283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TS, LM, LW, PN and I -Tech team.</w:t>
            </w:r>
          </w:p>
        </w:tc>
        <w:tc>
          <w:tcPr>
            <w:tcW w:w="1984" w:type="dxa"/>
          </w:tcPr>
          <w:p w14:paraId="6DF80618" w14:textId="67AD41AE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i-Tech meetings</w:t>
            </w:r>
          </w:p>
        </w:tc>
        <w:tc>
          <w:tcPr>
            <w:tcW w:w="1418" w:type="dxa"/>
          </w:tcPr>
          <w:p w14:paraId="5F0EB4A3" w14:textId="7CBDA518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Spring 1 – Most i-tech members will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feedback to classes about ICT developments. </w:t>
            </w:r>
          </w:p>
        </w:tc>
        <w:tc>
          <w:tcPr>
            <w:tcW w:w="2268" w:type="dxa"/>
          </w:tcPr>
          <w:p w14:paraId="127397B6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I-tech to lead assembly to demonstrate any new technologies.</w:t>
            </w:r>
          </w:p>
          <w:p w14:paraId="778FDCAF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4BD09" w14:textId="65120EEC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TS, LW and LM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enxure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I-tech are feeding back to classes and leading development in class. </w:t>
            </w:r>
          </w:p>
        </w:tc>
        <w:tc>
          <w:tcPr>
            <w:tcW w:w="2977" w:type="dxa"/>
            <w:gridSpan w:val="2"/>
          </w:tcPr>
          <w:p w14:paraId="4C44EAB8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ED76A1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73E2AE6F" w14:textId="77777777" w:rsidTr="00C344F3">
        <w:tc>
          <w:tcPr>
            <w:tcW w:w="2802" w:type="dxa"/>
          </w:tcPr>
          <w:p w14:paraId="0F15B78B" w14:textId="5A4AD561" w:rsidR="00281532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I-tech to hold assemblies on important aspects of ICT. For example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  introducing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explaining new technology, or importance of online safety. </w:t>
            </w:r>
          </w:p>
        </w:tc>
        <w:tc>
          <w:tcPr>
            <w:tcW w:w="1559" w:type="dxa"/>
          </w:tcPr>
          <w:p w14:paraId="4F2F1A20" w14:textId="03E8CA3A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TS, LM, LW, PN and I -Tech team.</w:t>
            </w:r>
          </w:p>
        </w:tc>
        <w:tc>
          <w:tcPr>
            <w:tcW w:w="1984" w:type="dxa"/>
          </w:tcPr>
          <w:p w14:paraId="5D0A2B2B" w14:textId="14A2BA56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Assembly time, i-Tech meetings</w:t>
            </w:r>
          </w:p>
        </w:tc>
        <w:tc>
          <w:tcPr>
            <w:tcW w:w="1418" w:type="dxa"/>
          </w:tcPr>
          <w:p w14:paraId="6A26FFE3" w14:textId="41D32F9D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</w:t>
            </w:r>
          </w:p>
        </w:tc>
        <w:tc>
          <w:tcPr>
            <w:tcW w:w="2268" w:type="dxa"/>
          </w:tcPr>
          <w:p w14:paraId="5DD6609E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I-Tech to lead assembly for safer internet day. (Spring 1)</w:t>
            </w:r>
          </w:p>
          <w:p w14:paraId="04456B4A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199D8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I-tech members to have contributed to school ICT development through whole school or in class assemblies.  </w:t>
            </w:r>
          </w:p>
          <w:p w14:paraId="75339D8D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58300E40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9F99F9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508FF690" w14:textId="77777777" w:rsidTr="00C344F3">
        <w:tc>
          <w:tcPr>
            <w:tcW w:w="2802" w:type="dxa"/>
          </w:tcPr>
          <w:p w14:paraId="771ED749" w14:textId="3DF2C57C" w:rsidR="00281532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develop the link between science and ICT in line with the new curriculum. </w:t>
            </w:r>
          </w:p>
        </w:tc>
        <w:tc>
          <w:tcPr>
            <w:tcW w:w="1559" w:type="dxa"/>
          </w:tcPr>
          <w:p w14:paraId="7535FD1C" w14:textId="258EF15A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 LW</w:t>
            </w:r>
          </w:p>
        </w:tc>
        <w:tc>
          <w:tcPr>
            <w:tcW w:w="1984" w:type="dxa"/>
          </w:tcPr>
          <w:p w14:paraId="77CDD239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 w:rsidRPr="008970AD">
              <w:rPr>
                <w:rFonts w:ascii="Arial" w:hAnsi="Arial" w:cs="Arial"/>
                <w:sz w:val="18"/>
                <w:szCs w:val="18"/>
              </w:rPr>
              <w:t>PPA</w:t>
            </w:r>
          </w:p>
          <w:p w14:paraId="2E06CE51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Science and technology course      (January, 2020, £240)</w:t>
            </w:r>
          </w:p>
          <w:p w14:paraId="333C0319" w14:textId="5625CBC5" w:rsidR="00281532" w:rsidRPr="008970AD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418" w:type="dxa"/>
          </w:tcPr>
          <w:p w14:paraId="204FAD87" w14:textId="0307365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 1</w:t>
            </w:r>
          </w:p>
        </w:tc>
        <w:tc>
          <w:tcPr>
            <w:tcW w:w="2268" w:type="dxa"/>
          </w:tcPr>
          <w:p w14:paraId="46BB4433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LW to feedback to all staff after course. </w:t>
            </w:r>
          </w:p>
          <w:p w14:paraId="193427A8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21B52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Inset time – TS and LW to lead on any potential </w:t>
            </w:r>
          </w:p>
          <w:p w14:paraId="7D3ED09B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0C68C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1D8DACAC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2604B8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25D5F141" w14:textId="77777777" w:rsidTr="00C344F3">
        <w:tc>
          <w:tcPr>
            <w:tcW w:w="2802" w:type="dxa"/>
          </w:tcPr>
          <w:p w14:paraId="46748628" w14:textId="1B95165E" w:rsidR="00281532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embed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google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classroom into the school. </w:t>
            </w:r>
          </w:p>
        </w:tc>
        <w:tc>
          <w:tcPr>
            <w:tcW w:w="1559" w:type="dxa"/>
          </w:tcPr>
          <w:p w14:paraId="7F4B8BC3" w14:textId="4187E02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RWi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TS</w:t>
            </w:r>
          </w:p>
        </w:tc>
        <w:tc>
          <w:tcPr>
            <w:tcW w:w="1984" w:type="dxa"/>
          </w:tcPr>
          <w:p w14:paraId="103DB2E0" w14:textId="14AE0C83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(September 2019), PPA</w:t>
            </w:r>
          </w:p>
        </w:tc>
        <w:tc>
          <w:tcPr>
            <w:tcW w:w="1418" w:type="dxa"/>
          </w:tcPr>
          <w:p w14:paraId="2A03F8BE" w14:textId="7422ABBE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2</w:t>
            </w:r>
          </w:p>
        </w:tc>
        <w:tc>
          <w:tcPr>
            <w:tcW w:w="2268" w:type="dxa"/>
          </w:tcPr>
          <w:p w14:paraId="71239407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classes have access to Google Classroom.</w:t>
            </w:r>
          </w:p>
          <w:p w14:paraId="7CF2C20E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A61CB" w14:textId="080B9A7C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TS, PN,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RWi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ensure all pupils have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login </w:t>
            </w:r>
          </w:p>
        </w:tc>
        <w:tc>
          <w:tcPr>
            <w:tcW w:w="2977" w:type="dxa"/>
            <w:gridSpan w:val="2"/>
          </w:tcPr>
          <w:p w14:paraId="0D36A19C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E290B4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50D02670" w14:textId="77777777" w:rsidTr="00C344F3">
        <w:tc>
          <w:tcPr>
            <w:tcW w:w="2802" w:type="dxa"/>
          </w:tcPr>
          <w:p w14:paraId="5A38AF7A" w14:textId="5C5F6E21" w:rsidR="00281532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c</w:t>
            </w:r>
            <w:r w:rsidRPr="00C567C2">
              <w:rPr>
                <w:rFonts w:ascii="Arial" w:hAnsi="Arial" w:cs="Arial"/>
                <w:sz w:val="18"/>
                <w:szCs w:val="18"/>
              </w:rPr>
              <w:t>ontinue to carry out termly DCF skills audits to ensure all skills are covered by the end of the year.</w:t>
            </w:r>
          </w:p>
        </w:tc>
        <w:tc>
          <w:tcPr>
            <w:tcW w:w="1559" w:type="dxa"/>
          </w:tcPr>
          <w:p w14:paraId="4BB0C33F" w14:textId="5410C0DA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RWi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TS</w:t>
            </w:r>
          </w:p>
        </w:tc>
        <w:tc>
          <w:tcPr>
            <w:tcW w:w="1984" w:type="dxa"/>
          </w:tcPr>
          <w:p w14:paraId="573F1F41" w14:textId="21C3555F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Management Time, PPA</w:t>
            </w:r>
          </w:p>
        </w:tc>
        <w:tc>
          <w:tcPr>
            <w:tcW w:w="1418" w:type="dxa"/>
          </w:tcPr>
          <w:p w14:paraId="5DAEDFBF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2</w:t>
            </w:r>
          </w:p>
          <w:p w14:paraId="18CA921C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 2</w:t>
            </w:r>
          </w:p>
          <w:p w14:paraId="2E53E8FB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</w:t>
            </w:r>
          </w:p>
          <w:p w14:paraId="641DB07C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ED283" w14:textId="620873F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staff to teach wide range of DCF skills. </w:t>
            </w:r>
          </w:p>
        </w:tc>
        <w:tc>
          <w:tcPr>
            <w:tcW w:w="2268" w:type="dxa"/>
          </w:tcPr>
          <w:p w14:paraId="7954B7CB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Monitoring of planning </w:t>
            </w:r>
          </w:p>
          <w:p w14:paraId="421BDF61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EB386" w14:textId="42557729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RWi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carry out termly DCF audit</w:t>
            </w:r>
          </w:p>
        </w:tc>
        <w:tc>
          <w:tcPr>
            <w:tcW w:w="2977" w:type="dxa"/>
            <w:gridSpan w:val="2"/>
          </w:tcPr>
          <w:p w14:paraId="7439DD8A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F4EA5F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27BDB55D" w14:textId="77777777" w:rsidTr="00C344F3">
        <w:tc>
          <w:tcPr>
            <w:tcW w:w="2802" w:type="dxa"/>
          </w:tcPr>
          <w:p w14:paraId="4F9460C7" w14:textId="33E372CD" w:rsidR="00281532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p</w:t>
            </w:r>
            <w:r w:rsidRPr="00C567C2">
              <w:rPr>
                <w:rFonts w:ascii="Arial" w:hAnsi="Arial" w:cs="Arial"/>
                <w:sz w:val="18"/>
                <w:szCs w:val="18"/>
              </w:rPr>
              <w:t xml:space="preserve">upils and staff to be confident in using ICT to collaborate (Google Classroom, </w:t>
            </w:r>
            <w:proofErr w:type="spellStart"/>
            <w:r w:rsidRPr="00C567C2">
              <w:rPr>
                <w:rFonts w:ascii="Arial" w:hAnsi="Arial" w:cs="Arial"/>
                <w:sz w:val="18"/>
                <w:szCs w:val="18"/>
              </w:rPr>
              <w:t>Hwb</w:t>
            </w:r>
            <w:proofErr w:type="spellEnd"/>
            <w:r w:rsidRPr="00C567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567C2">
              <w:rPr>
                <w:rFonts w:ascii="Arial" w:hAnsi="Arial" w:cs="Arial"/>
                <w:sz w:val="18"/>
                <w:szCs w:val="18"/>
              </w:rPr>
              <w:t>iPads</w:t>
            </w:r>
            <w:proofErr w:type="spellEnd"/>
            <w:r w:rsidRPr="00C567C2">
              <w:rPr>
                <w:rFonts w:ascii="Arial" w:hAnsi="Arial" w:cs="Arial"/>
                <w:sz w:val="18"/>
                <w:szCs w:val="18"/>
              </w:rPr>
              <w:t>, Purple Mash).</w:t>
            </w:r>
          </w:p>
        </w:tc>
        <w:tc>
          <w:tcPr>
            <w:tcW w:w="1559" w:type="dxa"/>
          </w:tcPr>
          <w:p w14:paraId="0A5192BB" w14:textId="37B7E54F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RWi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TS</w:t>
            </w:r>
          </w:p>
        </w:tc>
        <w:tc>
          <w:tcPr>
            <w:tcW w:w="1984" w:type="dxa"/>
          </w:tcPr>
          <w:p w14:paraId="7676BAA4" w14:textId="24E4E27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PPA</w:t>
            </w:r>
          </w:p>
        </w:tc>
        <w:tc>
          <w:tcPr>
            <w:tcW w:w="1418" w:type="dxa"/>
          </w:tcPr>
          <w:p w14:paraId="43E313F3" w14:textId="7BCFBB4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Summer 2 </w:t>
            </w:r>
          </w:p>
        </w:tc>
        <w:tc>
          <w:tcPr>
            <w:tcW w:w="2268" w:type="dxa"/>
          </w:tcPr>
          <w:p w14:paraId="6B4F7AE9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feedback – through questionnaires.</w:t>
            </w:r>
          </w:p>
          <w:p w14:paraId="632B35CD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11A2E" w14:textId="0BBBEEBD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Monitoring of planning. </w:t>
            </w:r>
          </w:p>
        </w:tc>
        <w:tc>
          <w:tcPr>
            <w:tcW w:w="2977" w:type="dxa"/>
            <w:gridSpan w:val="2"/>
          </w:tcPr>
          <w:p w14:paraId="68D64CCC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4D1225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532" w:rsidRPr="005A1BF1" w14:paraId="723AE297" w14:textId="77777777" w:rsidTr="00C344F3">
        <w:tc>
          <w:tcPr>
            <w:tcW w:w="2802" w:type="dxa"/>
          </w:tcPr>
          <w:p w14:paraId="48630405" w14:textId="5813C1BA" w:rsidR="00281532" w:rsidRDefault="00281532" w:rsidP="00281532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staff to be shown how to 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and how they can be linked to the curriculum. </w:t>
            </w:r>
          </w:p>
        </w:tc>
        <w:tc>
          <w:tcPr>
            <w:tcW w:w="1559" w:type="dxa"/>
          </w:tcPr>
          <w:p w14:paraId="199E100E" w14:textId="08FBD49D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TS</w:t>
            </w:r>
          </w:p>
        </w:tc>
        <w:tc>
          <w:tcPr>
            <w:tcW w:w="1984" w:type="dxa"/>
          </w:tcPr>
          <w:p w14:paraId="5FDAB390" w14:textId="40184EEC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(September 2019)</w:t>
            </w:r>
          </w:p>
        </w:tc>
        <w:tc>
          <w:tcPr>
            <w:tcW w:w="1418" w:type="dxa"/>
          </w:tcPr>
          <w:p w14:paraId="64278A48" w14:textId="7F987CF0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Autumn 1 – All teaching staff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are aware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Mirocobits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how they can be programmed and used to enhance learning.  </w:t>
            </w:r>
          </w:p>
        </w:tc>
        <w:tc>
          <w:tcPr>
            <w:tcW w:w="2268" w:type="dxa"/>
          </w:tcPr>
          <w:p w14:paraId="17FDEECA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TS available to all staff to assist in any issues.</w:t>
            </w:r>
          </w:p>
          <w:p w14:paraId="03BE6892" w14:textId="77777777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F0C65E" w14:textId="3ABE4A75" w:rsidR="00281532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to feedback about how they have used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their areas. </w:t>
            </w:r>
          </w:p>
        </w:tc>
        <w:tc>
          <w:tcPr>
            <w:tcW w:w="2977" w:type="dxa"/>
            <w:gridSpan w:val="2"/>
          </w:tcPr>
          <w:p w14:paraId="3EF6F8AA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AE568B" w14:textId="77777777" w:rsidR="00281532" w:rsidRPr="005A1BF1" w:rsidRDefault="00281532" w:rsidP="002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1834CF" w14:textId="77777777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D73"/>
    <w:multiLevelType w:val="hybridMultilevel"/>
    <w:tmpl w:val="F0080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43414"/>
    <w:multiLevelType w:val="hybridMultilevel"/>
    <w:tmpl w:val="900E0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33572E"/>
    <w:multiLevelType w:val="hybridMultilevel"/>
    <w:tmpl w:val="4446B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81532"/>
    <w:rsid w:val="002A68E9"/>
    <w:rsid w:val="002A7205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D17A8"/>
    <w:rsid w:val="003E1E26"/>
    <w:rsid w:val="00404792"/>
    <w:rsid w:val="00410BB9"/>
    <w:rsid w:val="0044446C"/>
    <w:rsid w:val="004C455A"/>
    <w:rsid w:val="004C5765"/>
    <w:rsid w:val="004D6E3E"/>
    <w:rsid w:val="00516E2A"/>
    <w:rsid w:val="005257E8"/>
    <w:rsid w:val="0056546B"/>
    <w:rsid w:val="0057258B"/>
    <w:rsid w:val="00575C75"/>
    <w:rsid w:val="00575D2E"/>
    <w:rsid w:val="00580935"/>
    <w:rsid w:val="005825AA"/>
    <w:rsid w:val="005836A6"/>
    <w:rsid w:val="00591130"/>
    <w:rsid w:val="005A1BF1"/>
    <w:rsid w:val="005C7CDC"/>
    <w:rsid w:val="005D31A4"/>
    <w:rsid w:val="005E6070"/>
    <w:rsid w:val="005F3BD9"/>
    <w:rsid w:val="005F49CE"/>
    <w:rsid w:val="00600C9C"/>
    <w:rsid w:val="00602D82"/>
    <w:rsid w:val="006119DC"/>
    <w:rsid w:val="0061487A"/>
    <w:rsid w:val="00624CDB"/>
    <w:rsid w:val="00657811"/>
    <w:rsid w:val="006619C6"/>
    <w:rsid w:val="00666513"/>
    <w:rsid w:val="0067574E"/>
    <w:rsid w:val="006A19FD"/>
    <w:rsid w:val="006C3EBF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837FD"/>
    <w:rsid w:val="00791ADC"/>
    <w:rsid w:val="00793EA2"/>
    <w:rsid w:val="007972DE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33871"/>
    <w:rsid w:val="00840D5A"/>
    <w:rsid w:val="00851496"/>
    <w:rsid w:val="00855960"/>
    <w:rsid w:val="00864839"/>
    <w:rsid w:val="0087004F"/>
    <w:rsid w:val="0087053B"/>
    <w:rsid w:val="008A0694"/>
    <w:rsid w:val="008E456F"/>
    <w:rsid w:val="0093727A"/>
    <w:rsid w:val="009637A2"/>
    <w:rsid w:val="009675A5"/>
    <w:rsid w:val="00975284"/>
    <w:rsid w:val="00975F0C"/>
    <w:rsid w:val="009972E0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53F7D"/>
    <w:rsid w:val="00C718F1"/>
    <w:rsid w:val="00C71B96"/>
    <w:rsid w:val="00CA313A"/>
    <w:rsid w:val="00CB0F91"/>
    <w:rsid w:val="00CB6B65"/>
    <w:rsid w:val="00CF72E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951AC"/>
    <w:rsid w:val="00E97950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6325F"/>
    <w:rsid w:val="00F7665B"/>
    <w:rsid w:val="00FB32D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E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5D3BA-EDC3-42DB-B4B9-D4C54F53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455198a1-c3cd-4dbc-a345-b82c9c1e8b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2</cp:revision>
  <cp:lastPrinted>2015-11-11T13:38:00Z</cp:lastPrinted>
  <dcterms:created xsi:type="dcterms:W3CDTF">2019-09-06T14:27:00Z</dcterms:created>
  <dcterms:modified xsi:type="dcterms:W3CDTF">2019-09-06T14:27:00Z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