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59"/>
        <w:gridCol w:w="1984"/>
        <w:gridCol w:w="1418"/>
        <w:gridCol w:w="2268"/>
        <w:gridCol w:w="425"/>
        <w:gridCol w:w="2552"/>
        <w:gridCol w:w="1275"/>
      </w:tblGrid>
      <w:tr w:rsidR="002A7205" w14:paraId="290AB542" w14:textId="77777777" w:rsidTr="23FE979A">
        <w:tc>
          <w:tcPr>
            <w:tcW w:w="14283" w:type="dxa"/>
            <w:gridSpan w:val="8"/>
          </w:tcPr>
          <w:p w14:paraId="31187D4D" w14:textId="49037A62" w:rsidR="002A7205" w:rsidRPr="005A1BF1" w:rsidRDefault="1AEB1112" w:rsidP="64D524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8F7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</w:t>
            </w:r>
            <w:r w:rsidR="00573C88" w:rsidRPr="6F8F73D6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9C77E6" w:rsidRPr="6F8F7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5B43" w:rsidRPr="6F8F73D6">
              <w:rPr>
                <w:rFonts w:ascii="Arial" w:hAnsi="Arial" w:cs="Arial"/>
                <w:b/>
                <w:bCs/>
                <w:sz w:val="20"/>
                <w:szCs w:val="20"/>
              </w:rPr>
              <w:t>Professional Learning</w:t>
            </w:r>
            <w:r w:rsidR="00610A7A" w:rsidRPr="6F8F7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D72485C" w14:textId="0F5061C1" w:rsidR="6F8F73D6" w:rsidRDefault="6F8F73D6" w:rsidP="6F8F73D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00F6FFD7" w14:textId="644367B2" w:rsidR="003F6101" w:rsidRDefault="003F6101" w:rsidP="1A858D3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1A858D3C">
              <w:rPr>
                <w:rFonts w:ascii="Arial" w:eastAsia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 xml:space="preserve">Rights: Article 29 of the UNCRC says that a child or young person's education should help their mind, body and talents be the best they can. </w:t>
            </w:r>
          </w:p>
          <w:p w14:paraId="4FC4BF84" w14:textId="77777777" w:rsidR="00D31AAB" w:rsidRDefault="00D31AAB" w:rsidP="23FE9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4BFD5C1" w14:textId="56770155" w:rsidR="002A7205" w:rsidRPr="005A1BF1" w:rsidRDefault="00610A7A" w:rsidP="23FE97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3FE97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Goa</w:t>
            </w:r>
            <w:r w:rsidR="70EDA1DB" w:rsidRPr="23FE97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l: </w:t>
            </w:r>
            <w:r w:rsidR="00D31A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="00AA5B43" w:rsidRPr="23FE97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ll staff at </w:t>
            </w:r>
            <w:proofErr w:type="spellStart"/>
            <w:r w:rsidR="00AA5B43" w:rsidRPr="23FE97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Meadowlane</w:t>
            </w:r>
            <w:proofErr w:type="spellEnd"/>
            <w:r w:rsidR="00AA5B43" w:rsidRPr="23FE97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Primary School to actively engage in professional learning to ensure the best possible outcomes for our children</w:t>
            </w:r>
          </w:p>
          <w:p w14:paraId="35093549" w14:textId="77777777" w:rsidR="00D31AAB" w:rsidRDefault="00D31AAB" w:rsidP="6F8F7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75FC93" w14:textId="49F41CFF" w:rsidR="6F8F73D6" w:rsidRDefault="6F8F73D6" w:rsidP="6F8F73D6">
            <w:pPr>
              <w:jc w:val="center"/>
              <w:rPr>
                <w:rFonts w:ascii="Arial" w:hAnsi="Arial" w:cs="Arial"/>
                <w:color w:val="202124"/>
                <w:sz w:val="18"/>
                <w:szCs w:val="18"/>
              </w:rPr>
            </w:pPr>
            <w:r w:rsidRPr="23FE97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Rationale: This is a priority at </w:t>
            </w:r>
            <w:proofErr w:type="spellStart"/>
            <w:r w:rsidRPr="23FE979A">
              <w:rPr>
                <w:rFonts w:ascii="Arial" w:hAnsi="Arial" w:cs="Arial"/>
                <w:i/>
                <w:iCs/>
                <w:sz w:val="20"/>
                <w:szCs w:val="20"/>
              </w:rPr>
              <w:t>Meadowlane</w:t>
            </w:r>
            <w:proofErr w:type="spellEnd"/>
            <w:r w:rsidRPr="23FE97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Primary School as a highly skilled staff are central to a</w:t>
            </w:r>
            <w:r w:rsidR="003F6101" w:rsidRPr="23FE979A">
              <w:rPr>
                <w:rFonts w:ascii="Arial" w:hAnsi="Arial" w:cs="Arial"/>
                <w:color w:val="202124"/>
                <w:sz w:val="18"/>
                <w:szCs w:val="18"/>
              </w:rPr>
              <w:t xml:space="preserve"> child’s </w:t>
            </w:r>
            <w:r w:rsidR="003F6101" w:rsidRPr="23FE979A">
              <w:rPr>
                <w:rFonts w:ascii="Arial" w:hAnsi="Arial" w:cs="Arial"/>
                <w:i/>
                <w:iCs/>
                <w:color w:val="202124"/>
                <w:sz w:val="20"/>
                <w:szCs w:val="20"/>
              </w:rPr>
              <w:t>progression and development.</w:t>
            </w:r>
          </w:p>
          <w:p w14:paraId="0A37501D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14:paraId="6DE75461" w14:textId="77777777" w:rsidTr="23FE979A">
        <w:tc>
          <w:tcPr>
            <w:tcW w:w="10456" w:type="dxa"/>
            <w:gridSpan w:val="6"/>
          </w:tcPr>
          <w:p w14:paraId="42A037C0" w14:textId="77777777"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16D17B" w14:textId="2646195A" w:rsidR="00610A7A" w:rsidRDefault="00610A7A" w:rsidP="64D524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ED4E73" w14:textId="35DAE09D" w:rsidR="00610A7A" w:rsidRPr="003F6101" w:rsidRDefault="007E2053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3FE979A">
              <w:rPr>
                <w:rFonts w:ascii="Arial" w:hAnsi="Arial" w:cs="Arial"/>
                <w:b/>
                <w:bCs/>
                <w:sz w:val="20"/>
                <w:szCs w:val="20"/>
              </w:rPr>
              <w:t>Nearly all staff</w:t>
            </w:r>
            <w:r w:rsidR="003F6101" w:rsidRPr="23FE97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take responsibility for their own professional learning to improve their own practice and ensure progression for all our children.</w:t>
            </w:r>
          </w:p>
          <w:p w14:paraId="7D5DAE9F" w14:textId="063C4C83" w:rsidR="00FD3BE4" w:rsidRDefault="003F6101" w:rsidP="00FD3B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3FE979A">
              <w:rPr>
                <w:rFonts w:ascii="Arial" w:hAnsi="Arial" w:cs="Arial"/>
                <w:b/>
                <w:bCs/>
                <w:sz w:val="20"/>
                <w:szCs w:val="20"/>
              </w:rPr>
              <w:t>Most staff will use a wide range of professional platforms to develop their knowledge and skills</w:t>
            </w:r>
            <w:r w:rsidR="00FD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ensure all children’s well-being is supported effectively.</w:t>
            </w:r>
          </w:p>
          <w:p w14:paraId="5DAB6C7B" w14:textId="1C3FD45E" w:rsidR="00610A7A" w:rsidRPr="00610A7A" w:rsidRDefault="003F6101" w:rsidP="00FD3B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3FE979A">
              <w:rPr>
                <w:rFonts w:ascii="Arial" w:hAnsi="Arial" w:cs="Arial"/>
                <w:b/>
                <w:bCs/>
                <w:sz w:val="20"/>
                <w:szCs w:val="20"/>
              </w:rPr>
              <w:t>All staff will have the opportunity to work with colleagues to discuss, research, implement and reflect upon their professional learning</w:t>
            </w:r>
            <w:r w:rsidR="00FD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ensure a positive impact on children’s well-being and progress in learning.</w:t>
            </w:r>
          </w:p>
        </w:tc>
        <w:tc>
          <w:tcPr>
            <w:tcW w:w="3827" w:type="dxa"/>
            <w:gridSpan w:val="2"/>
          </w:tcPr>
          <w:p w14:paraId="02EB378F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14:paraId="4CD07572" w14:textId="77777777" w:rsidTr="64D524C2">
              <w:tc>
                <w:tcPr>
                  <w:tcW w:w="1198" w:type="dxa"/>
                </w:tcPr>
                <w:p w14:paraId="3DAE49FB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14:paraId="189E32FF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14:paraId="39AC952F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6A05A809" w14:textId="77777777" w:rsidTr="64D524C2">
              <w:tc>
                <w:tcPr>
                  <w:tcW w:w="1198" w:type="dxa"/>
                </w:tcPr>
                <w:p w14:paraId="5A39BBE3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41C8F396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72A3D3EC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0D0B940D" w14:textId="77777777" w:rsidTr="64D524C2">
              <w:tc>
                <w:tcPr>
                  <w:tcW w:w="1198" w:type="dxa"/>
                </w:tcPr>
                <w:p w14:paraId="0E27B00A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60061E4C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4EAFD9C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4B94D5A5" w14:textId="77777777" w:rsidTr="64D524C2">
              <w:tc>
                <w:tcPr>
                  <w:tcW w:w="1198" w:type="dxa"/>
                </w:tcPr>
                <w:p w14:paraId="3DEEC669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3656B9AB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5FB0818" w14:textId="77777777" w:rsidR="002A7205" w:rsidRDefault="002A7205" w:rsidP="00FD3BE4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9F31CB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602A8965" w14:textId="77777777" w:rsidTr="23FE979A">
        <w:tc>
          <w:tcPr>
            <w:tcW w:w="14283" w:type="dxa"/>
            <w:gridSpan w:val="8"/>
          </w:tcPr>
          <w:p w14:paraId="29CCCFC7" w14:textId="4C9B162B"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 w:rsidRPr="64D524C2">
              <w:rPr>
                <w:rFonts w:ascii="Arial" w:hAnsi="Arial" w:cs="Arial"/>
                <w:sz w:val="20"/>
                <w:szCs w:val="20"/>
              </w:rPr>
              <w:t>Leader</w:t>
            </w:r>
            <w:r w:rsidR="00A33021" w:rsidRPr="64D524C2">
              <w:rPr>
                <w:rFonts w:ascii="Arial" w:hAnsi="Arial" w:cs="Arial"/>
                <w:sz w:val="20"/>
                <w:szCs w:val="20"/>
              </w:rPr>
              <w:t>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="0DB1621C" w:rsidRPr="64D524C2">
              <w:rPr>
                <w:rFonts w:ascii="Arial" w:hAnsi="Arial" w:cs="Arial"/>
                <w:sz w:val="20"/>
                <w:szCs w:val="20"/>
              </w:rPr>
              <w:t>Chloe Ford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="002A7205" w:rsidRPr="008A0694" w14:paraId="44BD57F7" w14:textId="77777777" w:rsidTr="23FE979A">
        <w:tc>
          <w:tcPr>
            <w:tcW w:w="2802" w:type="dxa"/>
          </w:tcPr>
          <w:p w14:paraId="60648862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5312826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682D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</w:tcPr>
          <w:p w14:paraId="72BEDA54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</w:tcPr>
          <w:p w14:paraId="5EFF5A3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</w:tcPr>
          <w:p w14:paraId="050CE8E7" w14:textId="3AB38664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</w:t>
            </w:r>
            <w:r w:rsidR="003F6101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Evaluation Activities</w:t>
            </w:r>
          </w:p>
        </w:tc>
        <w:tc>
          <w:tcPr>
            <w:tcW w:w="2977" w:type="dxa"/>
            <w:gridSpan w:val="2"/>
          </w:tcPr>
          <w:p w14:paraId="3FCEAC15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14:paraId="4AE1417D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0F52F5" w:rsidRPr="008A0694" w14:paraId="69BA4CEB" w14:textId="77777777" w:rsidTr="23FE979A">
        <w:tc>
          <w:tcPr>
            <w:tcW w:w="2802" w:type="dxa"/>
          </w:tcPr>
          <w:p w14:paraId="0135CBF0" w14:textId="07DCAB39" w:rsidR="000F52F5" w:rsidRPr="00CE24F6" w:rsidRDefault="00AA5B43" w:rsidP="00CE24F6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Use the ‘</w:t>
            </w:r>
            <w:proofErr w:type="spellStart"/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Hwb</w:t>
            </w:r>
            <w:proofErr w:type="spellEnd"/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Legacy SLO Survey’ to inform Professional Learning (PL) opportunities for all stakeholders.</w:t>
            </w:r>
          </w:p>
        </w:tc>
        <w:tc>
          <w:tcPr>
            <w:tcW w:w="1559" w:type="dxa"/>
          </w:tcPr>
          <w:p w14:paraId="71CCA0A4" w14:textId="77777777" w:rsidR="000F52F5" w:rsidRDefault="003F6101" w:rsidP="64D5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  <w:p w14:paraId="7F8C2FA8" w14:textId="77777777" w:rsidR="003F6101" w:rsidRDefault="003F6101" w:rsidP="64D5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JR</w:t>
            </w:r>
          </w:p>
          <w:p w14:paraId="62486C05" w14:textId="568019E3" w:rsidR="003F6101" w:rsidRPr="003E08E8" w:rsidRDefault="003F6101" w:rsidP="64D5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CF</w:t>
            </w:r>
          </w:p>
        </w:tc>
        <w:tc>
          <w:tcPr>
            <w:tcW w:w="1984" w:type="dxa"/>
          </w:tcPr>
          <w:p w14:paraId="4101652C" w14:textId="10A046E4" w:rsidR="000F52F5" w:rsidRPr="003C21B0" w:rsidRDefault="003F6101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INSET time</w:t>
            </w:r>
          </w:p>
        </w:tc>
        <w:tc>
          <w:tcPr>
            <w:tcW w:w="1418" w:type="dxa"/>
          </w:tcPr>
          <w:p w14:paraId="4B99056E" w14:textId="1A490F31" w:rsidR="000F52F5" w:rsidRPr="003C21B0" w:rsidRDefault="00D31AAB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5/9/22</w:t>
            </w:r>
          </w:p>
        </w:tc>
        <w:tc>
          <w:tcPr>
            <w:tcW w:w="2268" w:type="dxa"/>
          </w:tcPr>
          <w:p w14:paraId="29D6B04F" w14:textId="22D7BC0C" w:rsidR="00156DA4" w:rsidRPr="003C21B0" w:rsidRDefault="00156DA4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F6101">
              <w:rPr>
                <w:rFonts w:ascii="Arial" w:hAnsi="Arial" w:cs="Arial"/>
                <w:sz w:val="18"/>
                <w:szCs w:val="20"/>
              </w:rPr>
              <w:t>SLO Survey evaluation</w:t>
            </w:r>
          </w:p>
        </w:tc>
        <w:tc>
          <w:tcPr>
            <w:tcW w:w="2977" w:type="dxa"/>
            <w:gridSpan w:val="2"/>
          </w:tcPr>
          <w:p w14:paraId="1299C43A" w14:textId="77777777"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4DDBEF00" w14:textId="77777777"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F6101" w:rsidRPr="008A0694" w14:paraId="39CDDD6A" w14:textId="77777777" w:rsidTr="23FE979A">
        <w:tc>
          <w:tcPr>
            <w:tcW w:w="2802" w:type="dxa"/>
          </w:tcPr>
          <w:p w14:paraId="3FAE2A5B" w14:textId="0A2F9E7F" w:rsidR="00D31AAB" w:rsidRPr="00CE24F6" w:rsidRDefault="003F6101" w:rsidP="00CE24F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>Professional Learning Entitlement</w:t>
            </w:r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(PLE) will be responsive to the identified needs of all staff.</w:t>
            </w:r>
            <w:r w:rsidR="00D31AAB" w:rsidRPr="00CE24F6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Plan for </w:t>
            </w:r>
            <w:r w:rsidR="00FD3BE4" w:rsidRPr="00CE24F6">
              <w:rPr>
                <w:rStyle w:val="normaltextrun"/>
                <w:rFonts w:ascii="Arial" w:hAnsi="Arial" w:cs="Arial"/>
                <w:sz w:val="18"/>
                <w:szCs w:val="18"/>
              </w:rPr>
              <w:t>F</w:t>
            </w:r>
            <w:r w:rsidR="00D31AAB" w:rsidRPr="00CE24F6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uture Learning </w:t>
            </w:r>
            <w:r w:rsidR="00FD3BE4" w:rsidRPr="00CE24F6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Opportunities (FLO) </w:t>
            </w:r>
            <w:r w:rsidR="00D31AAB" w:rsidRPr="00CE24F6">
              <w:rPr>
                <w:rStyle w:val="normaltextrun"/>
                <w:rFonts w:ascii="Arial" w:hAnsi="Arial" w:cs="Arial"/>
                <w:sz w:val="18"/>
                <w:szCs w:val="18"/>
              </w:rPr>
              <w:t>in place.</w:t>
            </w:r>
            <w:r w:rsidR="00D31AAB" w:rsidRPr="00CE24F6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FA6494C" w14:textId="7FD3EE44" w:rsidR="003F6101" w:rsidRPr="005A1BF1" w:rsidRDefault="003F6101" w:rsidP="003F61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CD2197" w14:textId="77777777" w:rsidR="003F6101" w:rsidRDefault="003F6101" w:rsidP="003F61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SLT/</w:t>
            </w:r>
          </w:p>
          <w:p w14:paraId="3461D779" w14:textId="53806C72" w:rsidR="003F6101" w:rsidRPr="005A1BF1" w:rsidRDefault="003F6101" w:rsidP="003F61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2D8B6" w14:textId="5438BC87" w:rsidR="003F6101" w:rsidRPr="00E22559" w:rsidRDefault="003F6101" w:rsidP="003F6101">
            <w:pPr>
              <w:rPr>
                <w:rFonts w:ascii="Arial" w:hAnsi="Arial" w:cs="Arial"/>
                <w:sz w:val="18"/>
                <w:szCs w:val="18"/>
              </w:rPr>
            </w:pPr>
            <w:r w:rsidRPr="00E22559">
              <w:rPr>
                <w:rStyle w:val="normaltextrun"/>
                <w:rFonts w:ascii="Arial" w:hAnsi="Arial" w:cs="Arial"/>
                <w:sz w:val="18"/>
                <w:szCs w:val="18"/>
              </w:rPr>
              <w:t>SLT</w:t>
            </w:r>
            <w:r w:rsidRPr="00E2255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  <w:r w:rsidR="00E22559" w:rsidRPr="00E22559">
              <w:rPr>
                <w:rStyle w:val="eop"/>
                <w:rFonts w:ascii="Arial" w:hAnsi="Arial" w:cs="Arial"/>
                <w:sz w:val="18"/>
                <w:szCs w:val="18"/>
              </w:rPr>
              <w:t>meetings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AE6D6" w14:textId="77777777" w:rsidR="003F6101" w:rsidRDefault="003F6101" w:rsidP="003F6101">
            <w:pPr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SLT time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D0BC101" w14:textId="77777777" w:rsidR="004D0A6C" w:rsidRDefault="00550803" w:rsidP="003F6101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By: Nov 22</w:t>
            </w:r>
          </w:p>
          <w:p w14:paraId="3A11A85B" w14:textId="77777777" w:rsidR="004D0A6C" w:rsidRDefault="004D0A6C" w:rsidP="003F6101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13C830A6" w14:textId="7A9289F8" w:rsidR="004D0A6C" w:rsidRDefault="00550803" w:rsidP="003F6101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Jan 23</w:t>
            </w:r>
          </w:p>
          <w:p w14:paraId="30605466" w14:textId="77777777" w:rsidR="004D0A6C" w:rsidRDefault="004D0A6C" w:rsidP="003F6101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548BC676" w14:textId="77777777" w:rsidR="004D0A6C" w:rsidRDefault="004D0A6C" w:rsidP="003F6101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0FB78278" w14:textId="696B4D92" w:rsidR="00550803" w:rsidRPr="005A1BF1" w:rsidRDefault="004D0A6C" w:rsidP="003F61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Jun </w:t>
            </w:r>
            <w:r w:rsidR="00550803">
              <w:rPr>
                <w:rStyle w:val="normaltextrun"/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A8E5C" w14:textId="2758887A" w:rsidR="004D0A6C" w:rsidRPr="004D0A6C" w:rsidRDefault="00D31AAB" w:rsidP="004D0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 Plan evaluated by SLT</w:t>
            </w:r>
          </w:p>
        </w:tc>
        <w:tc>
          <w:tcPr>
            <w:tcW w:w="2977" w:type="dxa"/>
            <w:gridSpan w:val="2"/>
          </w:tcPr>
          <w:p w14:paraId="0562CB0E" w14:textId="77777777" w:rsidR="003F6101" w:rsidRPr="005A1BF1" w:rsidRDefault="003F6101" w:rsidP="003F61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CE0A41" w14:textId="77777777" w:rsidR="003F6101" w:rsidRPr="005A1BF1" w:rsidRDefault="003F6101" w:rsidP="003F61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17664253" w14:textId="77777777" w:rsidTr="23FE979A">
        <w:tc>
          <w:tcPr>
            <w:tcW w:w="2802" w:type="dxa"/>
          </w:tcPr>
          <w:p w14:paraId="1F75A9DD" w14:textId="5C504297" w:rsidR="005E0A9C" w:rsidRPr="00CE24F6" w:rsidRDefault="005E0A9C" w:rsidP="00CE24F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PL opportunities are identified through Performance Management discussions and plans </w:t>
            </w:r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are made to address these. </w:t>
            </w:r>
          </w:p>
        </w:tc>
        <w:tc>
          <w:tcPr>
            <w:tcW w:w="1559" w:type="dxa"/>
          </w:tcPr>
          <w:p w14:paraId="305F8314" w14:textId="0A7873E9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PM leaders/</w:t>
            </w:r>
          </w:p>
          <w:p w14:paraId="62EBF3C5" w14:textId="7CB4A14A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8A12B" w14:textId="0D462B4D" w:rsidR="005E0A9C" w:rsidRPr="005A1BF1" w:rsidRDefault="005E0A9C" w:rsidP="005E0A9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Internal Cover - PDG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573D0" w14:textId="7090914E" w:rsidR="005E0A9C" w:rsidRDefault="005E0A9C" w:rsidP="005E0A9C">
            <w:pPr>
              <w:pStyle w:val="paragraph"/>
              <w:spacing w:before="0" w:beforeAutospacing="0" w:after="0" w:afterAutospacing="0"/>
              <w:textAlignment w:val="baseline"/>
              <w:divId w:val="5926653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By </w:t>
            </w:r>
            <w:r w:rsidR="00A92460">
              <w:rPr>
                <w:rStyle w:val="normaltextrun"/>
                <w:rFonts w:ascii="Arial" w:hAnsi="Arial" w:cs="Arial"/>
                <w:sz w:val="18"/>
                <w:szCs w:val="18"/>
              </w:rPr>
              <w:t>Oct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22 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808E859" w14:textId="77777777" w:rsidR="005E0A9C" w:rsidRDefault="005E0A9C" w:rsidP="005E0A9C">
            <w:pPr>
              <w:pStyle w:val="paragraph"/>
              <w:spacing w:before="0" w:beforeAutospacing="0" w:after="0" w:afterAutospacing="0"/>
              <w:textAlignment w:val="baseline"/>
              <w:divId w:val="18500947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2946DB82" w14:textId="08C68CDB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A0020" w14:textId="4CC391E9" w:rsidR="004D0A6C" w:rsidRDefault="004D0A6C" w:rsidP="005E0A9C">
            <w:pPr>
              <w:pStyle w:val="paragraph"/>
              <w:spacing w:before="0" w:beforeAutospacing="0" w:after="0" w:afterAutospacing="0"/>
              <w:textAlignment w:val="baseline"/>
              <w:divId w:val="389422219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PM records</w:t>
            </w:r>
          </w:p>
          <w:p w14:paraId="29226D1E" w14:textId="10231BB1" w:rsidR="005E0A9C" w:rsidRDefault="005E0A9C" w:rsidP="005E0A9C">
            <w:pPr>
              <w:pStyle w:val="paragraph"/>
              <w:spacing w:before="0" w:beforeAutospacing="0" w:after="0" w:afterAutospacing="0"/>
              <w:textAlignment w:val="baseline"/>
              <w:divId w:val="3894222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INSET plan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28C0D651" w14:textId="77777777" w:rsidR="005E0A9C" w:rsidRDefault="005E0A9C" w:rsidP="005E0A9C">
            <w:pPr>
              <w:pStyle w:val="paragraph"/>
              <w:spacing w:before="0" w:beforeAutospacing="0" w:after="0" w:afterAutospacing="0"/>
              <w:textAlignment w:val="baseline"/>
              <w:divId w:val="5241794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0A6959E7" w14:textId="29FCAA4D" w:rsidR="005E0A9C" w:rsidRPr="005A1BF1" w:rsidRDefault="005E0A9C" w:rsidP="4D03A63A">
            <w:pPr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4D03A63A">
              <w:rPr>
                <w:rStyle w:val="normaltextrun"/>
                <w:rFonts w:ascii="Arial" w:hAnsi="Arial" w:cs="Arial"/>
                <w:sz w:val="18"/>
                <w:szCs w:val="18"/>
              </w:rPr>
              <w:t>PL</w:t>
            </w:r>
            <w:r w:rsidR="00DC68F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evaluations</w:t>
            </w:r>
          </w:p>
        </w:tc>
        <w:tc>
          <w:tcPr>
            <w:tcW w:w="2977" w:type="dxa"/>
            <w:gridSpan w:val="2"/>
          </w:tcPr>
          <w:p w14:paraId="5997CC1D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0FFD37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40AC15EE" w14:textId="77777777" w:rsidTr="23FE979A">
        <w:tc>
          <w:tcPr>
            <w:tcW w:w="2802" w:type="dxa"/>
          </w:tcPr>
          <w:p w14:paraId="5C06C53E" w14:textId="6F45DC7B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>SLT will decide upon priorities for PL and create situations for professional learning entitlement to take place.</w:t>
            </w:r>
          </w:p>
        </w:tc>
        <w:tc>
          <w:tcPr>
            <w:tcW w:w="1559" w:type="dxa"/>
          </w:tcPr>
          <w:p w14:paraId="6B699379" w14:textId="3B45EE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1984" w:type="dxa"/>
          </w:tcPr>
          <w:p w14:paraId="2C554958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005E0A9C">
              <w:rPr>
                <w:rFonts w:ascii="Arial" w:hAnsi="Arial" w:cs="Arial"/>
                <w:sz w:val="18"/>
                <w:szCs w:val="18"/>
              </w:rPr>
              <w:t>SLT</w:t>
            </w:r>
            <w:r w:rsidR="00E22559">
              <w:rPr>
                <w:rFonts w:ascii="Arial" w:hAnsi="Arial" w:cs="Arial"/>
                <w:sz w:val="18"/>
                <w:szCs w:val="18"/>
              </w:rPr>
              <w:t xml:space="preserve"> meetings</w:t>
            </w:r>
          </w:p>
          <w:p w14:paraId="3FE9F23F" w14:textId="389B1548" w:rsidR="00E22559" w:rsidRPr="005A1BF1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418" w:type="dxa"/>
          </w:tcPr>
          <w:p w14:paraId="2CFAC27A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005E0A9C">
              <w:rPr>
                <w:rFonts w:ascii="Arial" w:hAnsi="Arial" w:cs="Arial"/>
                <w:sz w:val="18"/>
                <w:szCs w:val="18"/>
              </w:rPr>
              <w:t>By Nov 22</w:t>
            </w:r>
          </w:p>
          <w:p w14:paraId="410F8AA8" w14:textId="77777777" w:rsidR="00550803" w:rsidRDefault="00550803" w:rsidP="005E0A9C"/>
          <w:p w14:paraId="22A1318C" w14:textId="77777777" w:rsidR="00550803" w:rsidRDefault="00550803" w:rsidP="005E0A9C"/>
          <w:p w14:paraId="376A9DF7" w14:textId="77777777" w:rsidR="00550803" w:rsidRDefault="00550803" w:rsidP="005E0A9C"/>
          <w:p w14:paraId="3EF13D9C" w14:textId="77777777" w:rsidR="00550803" w:rsidRDefault="00550803" w:rsidP="005E0A9C"/>
          <w:p w14:paraId="5CF35151" w14:textId="77777777" w:rsidR="00550803" w:rsidRDefault="00550803" w:rsidP="005E0A9C"/>
          <w:p w14:paraId="3808E7ED" w14:textId="77777777" w:rsidR="00550803" w:rsidRDefault="00550803" w:rsidP="005E0A9C"/>
          <w:p w14:paraId="6C6A799A" w14:textId="77777777" w:rsidR="00550803" w:rsidRDefault="00550803" w:rsidP="005E0A9C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By Nov 22 </w:t>
            </w:r>
          </w:p>
          <w:p w14:paraId="52FCF52C" w14:textId="77777777" w:rsidR="00550803" w:rsidRDefault="00550803" w:rsidP="005E0A9C"/>
          <w:p w14:paraId="072F8976" w14:textId="77777777" w:rsidR="00550803" w:rsidRDefault="00550803" w:rsidP="005E0A9C"/>
          <w:p w14:paraId="689AA9FF" w14:textId="77777777" w:rsidR="00550803" w:rsidRDefault="00550803" w:rsidP="005E0A9C"/>
          <w:p w14:paraId="1F72F646" w14:textId="2C2937C9" w:rsidR="00550803" w:rsidRPr="00550803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00550803">
              <w:rPr>
                <w:rFonts w:ascii="Arial" w:hAnsi="Arial" w:cs="Arial"/>
                <w:sz w:val="18"/>
                <w:szCs w:val="18"/>
              </w:rPr>
              <w:t>By June23</w:t>
            </w:r>
          </w:p>
        </w:tc>
        <w:tc>
          <w:tcPr>
            <w:tcW w:w="2268" w:type="dxa"/>
          </w:tcPr>
          <w:p w14:paraId="5B3AF261" w14:textId="4A687A7B" w:rsidR="005E0A9C" w:rsidRDefault="005E0A9C" w:rsidP="005E0A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INSET minutes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008C99CC" w14:textId="77777777" w:rsidR="00550803" w:rsidRDefault="00550803" w:rsidP="005E0A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99DD3D4" w14:textId="354EB702" w:rsidR="005E0A9C" w:rsidRDefault="005E0A9C" w:rsidP="5C0FE7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C0FE7C6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Evaluate PL opportunities against </w:t>
            </w:r>
            <w:proofErr w:type="spellStart"/>
            <w:r w:rsidRPr="5C0FE7C6">
              <w:rPr>
                <w:rStyle w:val="normaltextrun"/>
                <w:rFonts w:ascii="Arial" w:hAnsi="Arial" w:cs="Arial"/>
                <w:sz w:val="18"/>
                <w:szCs w:val="18"/>
              </w:rPr>
              <w:t>Hwb</w:t>
            </w:r>
            <w:proofErr w:type="spellEnd"/>
            <w:r w:rsidRPr="5C0FE7C6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Legacy survey.</w:t>
            </w:r>
            <w:r w:rsidRPr="5C0FE7C6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06D43021" w14:textId="77777777" w:rsidR="005E0A9C" w:rsidRDefault="005E0A9C" w:rsidP="005E0A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154719BD" w14:textId="0933CAD6" w:rsidR="005E0A9C" w:rsidRDefault="005E0A9C" w:rsidP="4D03A6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C0FE7C6">
              <w:rPr>
                <w:rStyle w:val="normaltextrun"/>
                <w:rFonts w:ascii="Arial" w:hAnsi="Arial" w:cs="Arial"/>
                <w:sz w:val="18"/>
                <w:szCs w:val="18"/>
              </w:rPr>
              <w:t>Evaluate PL opportunities from Performance Management Reviews</w:t>
            </w:r>
            <w:r w:rsidRPr="5C0FE7C6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3B32087" w14:textId="77777777" w:rsidR="005E0A9C" w:rsidRDefault="005E0A9C" w:rsidP="005E0A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9F3D613" w14:textId="40E12F00" w:rsidR="005E0A9C" w:rsidRDefault="005E0A9C" w:rsidP="4D03A6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4D03A63A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All PL </w:t>
            </w:r>
            <w:r w:rsidR="00DC68FC">
              <w:rPr>
                <w:rStyle w:val="normaltextrun"/>
                <w:rFonts w:ascii="Arial" w:hAnsi="Arial" w:cs="Arial"/>
                <w:sz w:val="18"/>
                <w:szCs w:val="18"/>
              </w:rPr>
              <w:t>evaluations</w:t>
            </w:r>
            <w:r w:rsidRPr="4D03A63A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to show impact of Professional learning</w:t>
            </w:r>
            <w:r w:rsidRPr="4D03A63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08CE6F91" w14:textId="77777777" w:rsidR="005E0A9C" w:rsidRPr="005A1BF1" w:rsidRDefault="005E0A9C" w:rsidP="00DC68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1CDCEAD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B9E253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561D307B" w14:textId="77777777" w:rsidTr="23FE979A">
        <w:tc>
          <w:tcPr>
            <w:tcW w:w="2802" w:type="dxa"/>
          </w:tcPr>
          <w:p w14:paraId="6233B6FC" w14:textId="2FBEE182" w:rsidR="005E0A9C" w:rsidRPr="00CE24F6" w:rsidRDefault="00CE24F6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E0A9C" w:rsidRPr="00CE24F6">
              <w:rPr>
                <w:rFonts w:ascii="Arial" w:hAnsi="Arial" w:cs="Arial"/>
                <w:sz w:val="18"/>
                <w:szCs w:val="18"/>
              </w:rPr>
              <w:t xml:space="preserve">taff to receive the CSC and </w:t>
            </w:r>
            <w:proofErr w:type="spellStart"/>
            <w:r w:rsidR="005E0A9C" w:rsidRPr="00CE24F6">
              <w:rPr>
                <w:rFonts w:ascii="Arial" w:hAnsi="Arial" w:cs="Arial"/>
                <w:sz w:val="18"/>
                <w:szCs w:val="18"/>
              </w:rPr>
              <w:t>Dysg</w:t>
            </w:r>
            <w:proofErr w:type="spellEnd"/>
            <w:r w:rsidR="005E0A9C" w:rsidRPr="00CE24F6">
              <w:rPr>
                <w:rFonts w:ascii="Arial" w:hAnsi="Arial" w:cs="Arial"/>
                <w:sz w:val="18"/>
                <w:szCs w:val="18"/>
              </w:rPr>
              <w:t xml:space="preserve"> newsletters to enable them to access learning opportunities. Learning opportunities to be sought from a range of external organisations.</w:t>
            </w:r>
          </w:p>
          <w:p w14:paraId="03DE1225" w14:textId="4ECB22EE" w:rsidR="005E0A9C" w:rsidRPr="003C21B0" w:rsidRDefault="005E0A9C" w:rsidP="23FE97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E56223" w14:textId="709F2A20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1984" w:type="dxa"/>
          </w:tcPr>
          <w:p w14:paraId="07547A01" w14:textId="308C2F58" w:rsidR="005E0A9C" w:rsidRPr="00550803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43CB0F" w14:textId="3E5001B9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550803">
              <w:rPr>
                <w:rFonts w:ascii="Arial" w:hAnsi="Arial" w:cs="Arial"/>
                <w:sz w:val="18"/>
                <w:szCs w:val="18"/>
              </w:rPr>
              <w:t>Nov 22</w:t>
            </w:r>
          </w:p>
        </w:tc>
        <w:tc>
          <w:tcPr>
            <w:tcW w:w="2268" w:type="dxa"/>
          </w:tcPr>
          <w:p w14:paraId="07459315" w14:textId="3D0573D3" w:rsidR="005E0A9C" w:rsidRPr="005A1BF1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to evaluate PL being undertaken by staff.</w:t>
            </w:r>
          </w:p>
        </w:tc>
        <w:tc>
          <w:tcPr>
            <w:tcW w:w="2977" w:type="dxa"/>
            <w:gridSpan w:val="2"/>
          </w:tcPr>
          <w:p w14:paraId="6537F28F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FB9E20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6D7F3110" w14:textId="77777777" w:rsidTr="23FE979A">
        <w:tc>
          <w:tcPr>
            <w:tcW w:w="2802" w:type="dxa"/>
          </w:tcPr>
          <w:p w14:paraId="4BC6DBBF" w14:textId="4DF46A8D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 xml:space="preserve">Super Stars will be employed for 2 days a week to provide cover, so all teaching staff have dedicated time to read, research, observe and, support and reflect. </w:t>
            </w:r>
          </w:p>
        </w:tc>
        <w:tc>
          <w:tcPr>
            <w:tcW w:w="1559" w:type="dxa"/>
          </w:tcPr>
          <w:p w14:paraId="2360F8AF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 Stars</w:t>
            </w:r>
          </w:p>
          <w:p w14:paraId="37314D18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</w:t>
            </w:r>
          </w:p>
          <w:p w14:paraId="70DF9E56" w14:textId="67A00D58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1984" w:type="dxa"/>
          </w:tcPr>
          <w:p w14:paraId="2D4BD26D" w14:textId="2E952CB7" w:rsidR="005E0A9C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 grant</w:t>
            </w:r>
          </w:p>
          <w:p w14:paraId="100C5B58" w14:textId="78B457ED" w:rsidR="00550803" w:rsidRPr="005A1BF1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£7800</w:t>
            </w:r>
          </w:p>
        </w:tc>
        <w:tc>
          <w:tcPr>
            <w:tcW w:w="1418" w:type="dxa"/>
          </w:tcPr>
          <w:p w14:paraId="4EC81351" w14:textId="77777777" w:rsidR="005E0A9C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Sept 22</w:t>
            </w:r>
          </w:p>
          <w:p w14:paraId="6760D02A" w14:textId="77777777" w:rsidR="00550803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49A68" w14:textId="77777777" w:rsidR="00550803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7363DF" w14:textId="77777777" w:rsidR="00550803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DD52E" w14:textId="77777777" w:rsidR="00550803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3446F" w14:textId="77777777" w:rsidR="00550803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871BC" w14:textId="2A1F6CAF" w:rsidR="00550803" w:rsidRPr="005A1BF1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June 23 </w:t>
            </w:r>
          </w:p>
        </w:tc>
        <w:tc>
          <w:tcPr>
            <w:tcW w:w="2268" w:type="dxa"/>
          </w:tcPr>
          <w:p w14:paraId="2FAF7BD0" w14:textId="77777777" w:rsidR="00550803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00550803">
              <w:rPr>
                <w:rFonts w:ascii="Arial" w:hAnsi="Arial" w:cs="Arial"/>
                <w:sz w:val="18"/>
                <w:szCs w:val="18"/>
              </w:rPr>
              <w:t xml:space="preserve">Evidence of research and professional dialogues </w:t>
            </w:r>
            <w:r w:rsidR="00DC68FC">
              <w:rPr>
                <w:rFonts w:ascii="Arial" w:hAnsi="Arial" w:cs="Arial"/>
                <w:sz w:val="18"/>
                <w:szCs w:val="18"/>
              </w:rPr>
              <w:t>reviewed by SLT.</w:t>
            </w:r>
          </w:p>
          <w:p w14:paraId="464C26A4" w14:textId="77777777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A5D23" w14:textId="70FCD9A1" w:rsidR="00DC68FC" w:rsidRPr="00550803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38610EB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7805D2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58FDE636" w14:textId="77777777" w:rsidTr="23FE979A">
        <w:tc>
          <w:tcPr>
            <w:tcW w:w="2802" w:type="dxa"/>
          </w:tcPr>
          <w:p w14:paraId="0F9223E7" w14:textId="620E9E79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 xml:space="preserve">As part of professional learning entitlement, staff will have the opportunity to work in triads to observe good practice, research ideas, apply learning in practice and reflect </w:t>
            </w:r>
            <w:r w:rsidRPr="00CE24F6">
              <w:rPr>
                <w:rFonts w:ascii="Arial" w:hAnsi="Arial" w:cs="Arial"/>
                <w:sz w:val="18"/>
                <w:szCs w:val="18"/>
              </w:rPr>
              <w:lastRenderedPageBreak/>
              <w:t>upon professional learning.</w:t>
            </w:r>
          </w:p>
        </w:tc>
        <w:tc>
          <w:tcPr>
            <w:tcW w:w="1559" w:type="dxa"/>
          </w:tcPr>
          <w:p w14:paraId="74780AB7" w14:textId="7E0929F9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Staff</w:t>
            </w:r>
          </w:p>
        </w:tc>
        <w:tc>
          <w:tcPr>
            <w:tcW w:w="1984" w:type="dxa"/>
          </w:tcPr>
          <w:p w14:paraId="3C3FF85B" w14:textId="1A41B7CB" w:rsidR="005E0A9C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Supply costs</w:t>
            </w:r>
          </w:p>
        </w:tc>
        <w:tc>
          <w:tcPr>
            <w:tcW w:w="1418" w:type="dxa"/>
          </w:tcPr>
          <w:p w14:paraId="25409EBD" w14:textId="77777777" w:rsidR="005E0A9C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Dec 22</w:t>
            </w:r>
          </w:p>
          <w:p w14:paraId="6675E9ED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BA424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8BCA1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FAED1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2787DB" w14:textId="5E325493" w:rsidR="002933C9" w:rsidRPr="005A1BF1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June 23</w:t>
            </w:r>
          </w:p>
        </w:tc>
        <w:tc>
          <w:tcPr>
            <w:tcW w:w="2268" w:type="dxa"/>
          </w:tcPr>
          <w:p w14:paraId="5933EDD8" w14:textId="0822585D" w:rsidR="005E0A9C" w:rsidRDefault="00550803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3248B38F">
              <w:rPr>
                <w:rFonts w:ascii="Arial" w:hAnsi="Arial" w:cs="Arial"/>
                <w:sz w:val="18"/>
                <w:szCs w:val="18"/>
              </w:rPr>
              <w:t>PL reflection forms and minutes will demonstrate</w:t>
            </w:r>
            <w:r w:rsidR="002933C9" w:rsidRPr="3248B38F">
              <w:rPr>
                <w:rFonts w:ascii="Arial" w:hAnsi="Arial" w:cs="Arial"/>
                <w:sz w:val="18"/>
                <w:szCs w:val="18"/>
              </w:rPr>
              <w:t xml:space="preserve"> research and reflections.</w:t>
            </w:r>
          </w:p>
          <w:p w14:paraId="64C4C7A9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2BFA4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3E3BA" w14:textId="0C301733" w:rsidR="002933C9" w:rsidRPr="005A1BF1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3248B38F">
              <w:rPr>
                <w:rFonts w:ascii="Arial" w:hAnsi="Arial" w:cs="Arial"/>
                <w:sz w:val="18"/>
                <w:szCs w:val="18"/>
              </w:rPr>
              <w:t xml:space="preserve">PL reflection forms will show the impact of these </w:t>
            </w:r>
            <w:r w:rsidRPr="3248B38F">
              <w:rPr>
                <w:rFonts w:ascii="Arial" w:hAnsi="Arial" w:cs="Arial"/>
                <w:sz w:val="18"/>
                <w:szCs w:val="18"/>
              </w:rPr>
              <w:lastRenderedPageBreak/>
              <w:t>projects and reflections on practice.</w:t>
            </w:r>
          </w:p>
        </w:tc>
        <w:tc>
          <w:tcPr>
            <w:tcW w:w="2977" w:type="dxa"/>
            <w:gridSpan w:val="2"/>
          </w:tcPr>
          <w:p w14:paraId="74944A7B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FA50E2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1F9EC98D" w14:textId="77777777" w:rsidTr="23FE979A">
        <w:tc>
          <w:tcPr>
            <w:tcW w:w="2802" w:type="dxa"/>
          </w:tcPr>
          <w:p w14:paraId="164938CE" w14:textId="5D2EE628" w:rsidR="005E0A9C" w:rsidRPr="00CE24F6" w:rsidRDefault="00DC68F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>A</w:t>
            </w:r>
            <w:r w:rsidR="005E0A9C" w:rsidRPr="00CE24F6">
              <w:rPr>
                <w:rFonts w:ascii="Arial" w:hAnsi="Arial" w:cs="Arial"/>
                <w:sz w:val="18"/>
                <w:szCs w:val="18"/>
              </w:rPr>
              <w:t xml:space="preserve">ll TA’s will have </w:t>
            </w:r>
            <w:r w:rsidRPr="00CE24F6">
              <w:rPr>
                <w:rFonts w:ascii="Arial" w:hAnsi="Arial" w:cs="Arial"/>
                <w:sz w:val="18"/>
                <w:szCs w:val="18"/>
              </w:rPr>
              <w:t xml:space="preserve">dedicated PL time every month to address PL needs identified. Training sessions to be led by </w:t>
            </w:r>
            <w:r w:rsidRPr="00CE24F6">
              <w:rPr>
                <w:rFonts w:ascii="Arial" w:hAnsi="Arial" w:cs="Arial"/>
                <w:sz w:val="18"/>
                <w:szCs w:val="18"/>
              </w:rPr>
              <w:t>members of staff who are skilled in the area of development.</w:t>
            </w:r>
          </w:p>
        </w:tc>
        <w:tc>
          <w:tcPr>
            <w:tcW w:w="1559" w:type="dxa"/>
          </w:tcPr>
          <w:p w14:paraId="1AB0304D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</w:p>
          <w:p w14:paraId="463F29E8" w14:textId="0F9A476B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1984" w:type="dxa"/>
          </w:tcPr>
          <w:p w14:paraId="3B7B4B86" w14:textId="3452A2B0" w:rsidR="005E0A9C" w:rsidRPr="005A1BF1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8" w:type="dxa"/>
          </w:tcPr>
          <w:p w14:paraId="47CC2D5C" w14:textId="230D2FE3" w:rsidR="005E0A9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29/9/22</w:t>
            </w:r>
          </w:p>
          <w:p w14:paraId="4BF2E53D" w14:textId="6770FCF9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20/10/22</w:t>
            </w:r>
          </w:p>
          <w:p w14:paraId="74A5C67A" w14:textId="591D5852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25/11/22</w:t>
            </w:r>
          </w:p>
          <w:p w14:paraId="55D218EE" w14:textId="07F46955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15/12/22</w:t>
            </w:r>
          </w:p>
          <w:p w14:paraId="46799B93" w14:textId="2E47FBE0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26/1/23</w:t>
            </w:r>
          </w:p>
          <w:p w14:paraId="1A969592" w14:textId="187F818D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16/2/23</w:t>
            </w:r>
          </w:p>
          <w:p w14:paraId="6E99C40E" w14:textId="6ADA3A9E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23/3/23</w:t>
            </w:r>
          </w:p>
          <w:p w14:paraId="5107BE8D" w14:textId="26195008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28/4/23</w:t>
            </w:r>
          </w:p>
          <w:p w14:paraId="34200A04" w14:textId="322781FA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25/5/23</w:t>
            </w:r>
          </w:p>
          <w:p w14:paraId="30B21B27" w14:textId="39BF5BA5" w:rsidR="00DC68FC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23/6/23</w:t>
            </w:r>
          </w:p>
          <w:p w14:paraId="3A0FF5F2" w14:textId="27F33F9A" w:rsidR="002933C9" w:rsidRPr="005A1BF1" w:rsidRDefault="00DC68F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13/7/23</w:t>
            </w:r>
          </w:p>
        </w:tc>
        <w:tc>
          <w:tcPr>
            <w:tcW w:w="2268" w:type="dxa"/>
          </w:tcPr>
          <w:p w14:paraId="60EE9C7F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INSET minutes. </w:t>
            </w:r>
          </w:p>
          <w:p w14:paraId="5B359008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30AD66" w14:textId="3FD39908" w:rsidR="005E0A9C" w:rsidRPr="005A1BF1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3248B38F">
              <w:rPr>
                <w:rFonts w:ascii="Arial" w:hAnsi="Arial" w:cs="Arial"/>
                <w:sz w:val="18"/>
                <w:szCs w:val="18"/>
              </w:rPr>
              <w:t xml:space="preserve">Professional discussions and PL reflection forms will determine impact of PL on TA’s practice. </w:t>
            </w:r>
          </w:p>
        </w:tc>
        <w:tc>
          <w:tcPr>
            <w:tcW w:w="2977" w:type="dxa"/>
            <w:gridSpan w:val="2"/>
          </w:tcPr>
          <w:p w14:paraId="61829076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A226A1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5E0A9C" w:rsidRPr="008A0694" w14:paraId="31AAE0E8" w14:textId="77777777" w:rsidTr="23FE979A">
        <w:tc>
          <w:tcPr>
            <w:tcW w:w="2802" w:type="dxa"/>
          </w:tcPr>
          <w:p w14:paraId="3DF6D3BA" w14:textId="220D2B73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>Staff will have the opportunity to feed back on their reflections about their research as part of their professional learning entitlement.</w:t>
            </w:r>
          </w:p>
        </w:tc>
        <w:tc>
          <w:tcPr>
            <w:tcW w:w="1559" w:type="dxa"/>
          </w:tcPr>
          <w:p w14:paraId="17AD93B2" w14:textId="49B643DF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1984" w:type="dxa"/>
          </w:tcPr>
          <w:p w14:paraId="0DE4B5B7" w14:textId="00E4EA2D" w:rsidR="005E0A9C" w:rsidRPr="005A1BF1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time</w:t>
            </w:r>
          </w:p>
        </w:tc>
        <w:tc>
          <w:tcPr>
            <w:tcW w:w="1418" w:type="dxa"/>
          </w:tcPr>
          <w:p w14:paraId="66204FF1" w14:textId="14E09515" w:rsidR="005E0A9C" w:rsidRPr="005A1BF1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June 23</w:t>
            </w:r>
          </w:p>
        </w:tc>
        <w:tc>
          <w:tcPr>
            <w:tcW w:w="2268" w:type="dxa"/>
          </w:tcPr>
          <w:p w14:paraId="606773E3" w14:textId="77777777" w:rsidR="005E0A9C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minutes</w:t>
            </w:r>
          </w:p>
          <w:p w14:paraId="4EEE4A9A" w14:textId="77777777" w:rsidR="00E22559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40E89" w14:textId="187ECCD4" w:rsidR="00E22559" w:rsidRPr="005A1BF1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Progress data/ children’s books demonstrating progress</w:t>
            </w:r>
          </w:p>
        </w:tc>
        <w:tc>
          <w:tcPr>
            <w:tcW w:w="2977" w:type="dxa"/>
            <w:gridSpan w:val="2"/>
          </w:tcPr>
          <w:p w14:paraId="2DBF0D7D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62F1B3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5C117EE0" w14:textId="77777777" w:rsidTr="23FE979A">
        <w:tc>
          <w:tcPr>
            <w:tcW w:w="2802" w:type="dxa"/>
          </w:tcPr>
          <w:p w14:paraId="296ED84B" w14:textId="250A532F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>All teachers will have the opportunity to work with other professionals within their cluster. Progression will be the focus of the professional dialogue.</w:t>
            </w:r>
          </w:p>
        </w:tc>
        <w:tc>
          <w:tcPr>
            <w:tcW w:w="1559" w:type="dxa"/>
          </w:tcPr>
          <w:p w14:paraId="1E0EFE8B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Cluster INSET</w:t>
            </w:r>
          </w:p>
          <w:p w14:paraId="02F2C34E" w14:textId="378DF87D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</w:tc>
        <w:tc>
          <w:tcPr>
            <w:tcW w:w="1984" w:type="dxa"/>
          </w:tcPr>
          <w:p w14:paraId="680A4E5D" w14:textId="0738A49E" w:rsidR="005E0A9C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time</w:t>
            </w:r>
          </w:p>
        </w:tc>
        <w:tc>
          <w:tcPr>
            <w:tcW w:w="1418" w:type="dxa"/>
          </w:tcPr>
          <w:p w14:paraId="1906DCA2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7B6A4A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3E2DE5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2D4A4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98429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F447C" w14:textId="77777777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19836" w14:textId="5384A98C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6917A2" w14:textId="61A6324F" w:rsidR="005E0A9C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Professional dialogue </w:t>
            </w:r>
            <w:r w:rsidR="00E22559">
              <w:rPr>
                <w:rFonts w:ascii="Arial" w:hAnsi="Arial" w:cs="Arial"/>
                <w:sz w:val="18"/>
                <w:szCs w:val="18"/>
              </w:rPr>
              <w:t>minutes</w:t>
            </w:r>
          </w:p>
          <w:p w14:paraId="701376F2" w14:textId="35C712E8" w:rsidR="00E22559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D24D3" w14:textId="053C112C" w:rsidR="00E22559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Portfolios of moderated work showing expected standards and above expected standards.</w:t>
            </w:r>
          </w:p>
          <w:p w14:paraId="4A726E8C" w14:textId="6C6B7396" w:rsidR="002933C9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E40F1" w14:textId="4BA13ED6" w:rsidR="00E22559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Portfolios of work showing expected progress and above expected progress</w:t>
            </w:r>
          </w:p>
          <w:p w14:paraId="296FEF7D" w14:textId="3FE4F6C9" w:rsidR="002933C9" w:rsidRPr="005A1BF1" w:rsidRDefault="002933C9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194DBDC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9D0D3C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1AC17D03" w14:textId="77777777" w:rsidTr="23FE979A">
        <w:tc>
          <w:tcPr>
            <w:tcW w:w="2802" w:type="dxa"/>
          </w:tcPr>
          <w:p w14:paraId="1A291382" w14:textId="5C5BD655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24F6"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 w:rsidRPr="00CE24F6">
              <w:rPr>
                <w:rFonts w:ascii="Arial" w:hAnsi="Arial" w:cs="Arial"/>
                <w:sz w:val="18"/>
                <w:szCs w:val="18"/>
              </w:rPr>
              <w:t xml:space="preserve"> leaders will work with cluster </w:t>
            </w:r>
            <w:r w:rsidR="00E22559" w:rsidRPr="00CE24F6">
              <w:rPr>
                <w:rFonts w:ascii="Arial" w:hAnsi="Arial" w:cs="Arial"/>
                <w:sz w:val="18"/>
                <w:szCs w:val="18"/>
              </w:rPr>
              <w:t xml:space="preserve">leads </w:t>
            </w:r>
            <w:r w:rsidRPr="00CE24F6">
              <w:rPr>
                <w:rFonts w:ascii="Arial" w:hAnsi="Arial" w:cs="Arial"/>
                <w:sz w:val="18"/>
                <w:szCs w:val="18"/>
              </w:rPr>
              <w:t>to generate cluster progression maps.</w:t>
            </w:r>
          </w:p>
        </w:tc>
        <w:tc>
          <w:tcPr>
            <w:tcW w:w="1559" w:type="dxa"/>
          </w:tcPr>
          <w:p w14:paraId="0568BC88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heads</w:t>
            </w:r>
          </w:p>
          <w:p w14:paraId="54CD245A" w14:textId="7818B73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EHS</w:t>
            </w:r>
          </w:p>
        </w:tc>
        <w:tc>
          <w:tcPr>
            <w:tcW w:w="1984" w:type="dxa"/>
          </w:tcPr>
          <w:p w14:paraId="08D3357D" w14:textId="77777777" w:rsidR="005E0A9C" w:rsidRDefault="00BB77C1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time</w:t>
            </w:r>
          </w:p>
          <w:p w14:paraId="1231BE67" w14:textId="70F2778C" w:rsidR="00E22559" w:rsidRDefault="00E22559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 days for cluster work – PL Grant funded £2340</w:t>
            </w:r>
          </w:p>
        </w:tc>
        <w:tc>
          <w:tcPr>
            <w:tcW w:w="1418" w:type="dxa"/>
          </w:tcPr>
          <w:p w14:paraId="370AA256" w14:textId="1F30EEEB" w:rsidR="00E22559" w:rsidRDefault="00CE24F6" w:rsidP="00E22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H&amp;W:</w:t>
            </w:r>
            <w:r w:rsidR="00E22559">
              <w:rPr>
                <w:rFonts w:ascii="Arial" w:hAnsi="Arial" w:cs="Arial"/>
                <w:sz w:val="18"/>
                <w:szCs w:val="18"/>
              </w:rPr>
              <w:t>27/9</w:t>
            </w:r>
            <w:r w:rsidR="00E22559">
              <w:rPr>
                <w:rFonts w:ascii="Arial" w:hAnsi="Arial" w:cs="Arial"/>
                <w:sz w:val="18"/>
                <w:szCs w:val="18"/>
              </w:rPr>
              <w:t>, 28/9, 29/9</w:t>
            </w:r>
          </w:p>
          <w:p w14:paraId="5CCAA69F" w14:textId="250397AA" w:rsidR="00E22559" w:rsidRDefault="00CE24F6" w:rsidP="00E22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Hum: </w:t>
            </w:r>
            <w:r w:rsidR="00E22559">
              <w:rPr>
                <w:rFonts w:ascii="Arial" w:hAnsi="Arial" w:cs="Arial"/>
                <w:sz w:val="18"/>
                <w:szCs w:val="18"/>
              </w:rPr>
              <w:t>22/11</w:t>
            </w:r>
            <w:r w:rsidR="00E22559">
              <w:rPr>
                <w:rFonts w:ascii="Arial" w:hAnsi="Arial" w:cs="Arial"/>
                <w:sz w:val="18"/>
                <w:szCs w:val="18"/>
              </w:rPr>
              <w:t>, 23/11, 24/11</w:t>
            </w:r>
          </w:p>
          <w:p w14:paraId="31CFF04E" w14:textId="5C8FB00A" w:rsidR="00E22559" w:rsidRDefault="00CE24F6" w:rsidP="00E22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 A:</w:t>
            </w:r>
            <w:r w:rsidR="00E22559">
              <w:rPr>
                <w:rFonts w:ascii="Arial" w:hAnsi="Arial" w:cs="Arial"/>
                <w:sz w:val="18"/>
                <w:szCs w:val="18"/>
              </w:rPr>
              <w:t>31/1</w:t>
            </w:r>
            <w:r w:rsidR="00E22559">
              <w:rPr>
                <w:rFonts w:ascii="Arial" w:hAnsi="Arial" w:cs="Arial"/>
                <w:sz w:val="18"/>
                <w:szCs w:val="18"/>
              </w:rPr>
              <w:t>, 1/2, 2/2</w:t>
            </w:r>
          </w:p>
          <w:p w14:paraId="1142B6BB" w14:textId="745C8413" w:rsidR="00E22559" w:rsidRDefault="00CE24F6" w:rsidP="00E22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S&amp;T:</w:t>
            </w:r>
            <w:r w:rsidR="00E22559">
              <w:rPr>
                <w:rFonts w:ascii="Arial" w:hAnsi="Arial" w:cs="Arial"/>
                <w:sz w:val="18"/>
                <w:szCs w:val="18"/>
              </w:rPr>
              <w:t>7/3</w:t>
            </w:r>
            <w:r w:rsidR="00E22559">
              <w:rPr>
                <w:rFonts w:ascii="Arial" w:hAnsi="Arial" w:cs="Arial"/>
                <w:sz w:val="18"/>
                <w:szCs w:val="18"/>
              </w:rPr>
              <w:t>, 8/3, 9/3</w:t>
            </w:r>
          </w:p>
          <w:p w14:paraId="1A1A111F" w14:textId="095BD941" w:rsidR="00E22559" w:rsidRDefault="00CE24F6" w:rsidP="00E22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LLC: </w:t>
            </w:r>
            <w:r w:rsidR="00E22559">
              <w:rPr>
                <w:rFonts w:ascii="Arial" w:hAnsi="Arial" w:cs="Arial"/>
                <w:sz w:val="18"/>
                <w:szCs w:val="18"/>
              </w:rPr>
              <w:t>9/5</w:t>
            </w:r>
            <w:r w:rsidR="00E22559">
              <w:rPr>
                <w:rFonts w:ascii="Arial" w:hAnsi="Arial" w:cs="Arial"/>
                <w:sz w:val="18"/>
                <w:szCs w:val="18"/>
              </w:rPr>
              <w:t>, 10/5, 11/5</w:t>
            </w:r>
          </w:p>
          <w:p w14:paraId="1E97EC3D" w14:textId="6C4F52D2" w:rsidR="00E22559" w:rsidRDefault="00CE24F6" w:rsidP="00E22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MD: </w:t>
            </w:r>
            <w:r w:rsidR="00E22559">
              <w:rPr>
                <w:rFonts w:ascii="Arial" w:hAnsi="Arial" w:cs="Arial"/>
                <w:sz w:val="18"/>
                <w:szCs w:val="18"/>
              </w:rPr>
              <w:t>27/6</w:t>
            </w:r>
            <w:r w:rsidR="00E22559">
              <w:rPr>
                <w:rFonts w:ascii="Arial" w:hAnsi="Arial" w:cs="Arial"/>
                <w:sz w:val="18"/>
                <w:szCs w:val="18"/>
              </w:rPr>
              <w:t>, 28/6, 29/6</w:t>
            </w:r>
          </w:p>
          <w:p w14:paraId="36FEB5B0" w14:textId="03F46CB7" w:rsidR="00BB77C1" w:rsidRDefault="00BB77C1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30D14F" w14:textId="343DE7C0" w:rsidR="005E0A9C" w:rsidRDefault="00BB77C1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H&amp;W P</w:t>
            </w:r>
            <w:r w:rsidR="00E22559">
              <w:rPr>
                <w:rFonts w:ascii="Arial" w:hAnsi="Arial" w:cs="Arial"/>
                <w:sz w:val="18"/>
                <w:szCs w:val="18"/>
              </w:rPr>
              <w:t>rogression map</w:t>
            </w:r>
          </w:p>
          <w:p w14:paraId="2704504E" w14:textId="77777777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0E4F26" w14:textId="5E0CC02B" w:rsidR="00BB77C1" w:rsidRDefault="006E56FB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Humanities</w:t>
            </w:r>
            <w:r w:rsidR="00CE24F6">
              <w:rPr>
                <w:rFonts w:ascii="Arial" w:hAnsi="Arial" w:cs="Arial"/>
                <w:sz w:val="18"/>
                <w:szCs w:val="18"/>
              </w:rPr>
              <w:t xml:space="preserve"> Progression map</w:t>
            </w:r>
          </w:p>
          <w:p w14:paraId="1EE585C2" w14:textId="73082BA4" w:rsidR="00BB77C1" w:rsidRDefault="004D0A6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Expressive Arts</w:t>
            </w:r>
            <w:r w:rsidR="00CE24F6">
              <w:rPr>
                <w:rFonts w:ascii="Arial" w:hAnsi="Arial" w:cs="Arial"/>
                <w:sz w:val="18"/>
                <w:szCs w:val="18"/>
              </w:rPr>
              <w:t xml:space="preserve"> Progressions map</w:t>
            </w:r>
          </w:p>
          <w:p w14:paraId="1B8DB4E7" w14:textId="402B56D1" w:rsidR="00BB77C1" w:rsidRDefault="00BB77C1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S&amp;T </w:t>
            </w:r>
            <w:r w:rsidR="00CE24F6">
              <w:rPr>
                <w:rFonts w:ascii="Arial" w:hAnsi="Arial" w:cs="Arial"/>
                <w:sz w:val="18"/>
                <w:szCs w:val="18"/>
              </w:rPr>
              <w:t>Progression map</w:t>
            </w:r>
          </w:p>
          <w:p w14:paraId="5A9B3C85" w14:textId="77777777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4C5A46" w14:textId="3A2939CD" w:rsidR="00BB77C1" w:rsidRDefault="00BB77C1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LLC </w:t>
            </w:r>
            <w:r w:rsidR="00CE24F6">
              <w:rPr>
                <w:rFonts w:ascii="Arial" w:hAnsi="Arial" w:cs="Arial"/>
                <w:sz w:val="18"/>
                <w:szCs w:val="18"/>
              </w:rPr>
              <w:t>Progression map</w:t>
            </w:r>
          </w:p>
          <w:p w14:paraId="5A7A0A6E" w14:textId="77777777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D7AA69" w14:textId="106DAC5C" w:rsidR="004D0A6C" w:rsidRPr="005A1BF1" w:rsidRDefault="004D0A6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Mathematical Development</w:t>
            </w:r>
            <w:r w:rsidR="00CE24F6">
              <w:rPr>
                <w:rFonts w:ascii="Arial" w:hAnsi="Arial" w:cs="Arial"/>
                <w:sz w:val="18"/>
                <w:szCs w:val="18"/>
              </w:rPr>
              <w:t xml:space="preserve"> progression map</w:t>
            </w:r>
          </w:p>
        </w:tc>
        <w:tc>
          <w:tcPr>
            <w:tcW w:w="2977" w:type="dxa"/>
            <w:gridSpan w:val="2"/>
          </w:tcPr>
          <w:p w14:paraId="7196D064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FF1C98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63DA3E07" w14:textId="77777777" w:rsidTr="23FE979A">
        <w:tc>
          <w:tcPr>
            <w:tcW w:w="2802" w:type="dxa"/>
          </w:tcPr>
          <w:p w14:paraId="72C4EA27" w14:textId="7A8127EE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>All staff will have the opportunity to attend a whole day cluster INSET on Nurture to ensure a consistent nurturing school approach.</w:t>
            </w:r>
          </w:p>
        </w:tc>
        <w:tc>
          <w:tcPr>
            <w:tcW w:w="1559" w:type="dxa"/>
          </w:tcPr>
          <w:p w14:paraId="0757D102" w14:textId="731F5344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1984" w:type="dxa"/>
          </w:tcPr>
          <w:p w14:paraId="491ED249" w14:textId="77777777" w:rsidR="005E0A9C" w:rsidRDefault="00BB77C1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day</w:t>
            </w:r>
          </w:p>
          <w:p w14:paraId="4EF9F080" w14:textId="1DE57A06" w:rsidR="00BB77C1" w:rsidRDefault="00BB77C1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nations Centre</w:t>
            </w:r>
            <w:r w:rsidR="00CE24F6">
              <w:rPr>
                <w:rFonts w:ascii="Arial" w:hAnsi="Arial" w:cs="Arial"/>
                <w:sz w:val="18"/>
                <w:szCs w:val="18"/>
              </w:rPr>
              <w:t xml:space="preserve"> – Cluster LACPDG funded</w:t>
            </w:r>
          </w:p>
        </w:tc>
        <w:tc>
          <w:tcPr>
            <w:tcW w:w="1418" w:type="dxa"/>
          </w:tcPr>
          <w:p w14:paraId="658C2FDF" w14:textId="7E9BF55F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17/2/23</w:t>
            </w:r>
          </w:p>
          <w:p w14:paraId="25A5010F" w14:textId="77777777" w:rsidR="005E0A9C" w:rsidRDefault="005E0A9C" w:rsidP="00CE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020AE" w14:textId="77777777" w:rsidR="00CE24F6" w:rsidRDefault="00CE24F6" w:rsidP="00CE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214582" w14:textId="19ADB1E5" w:rsidR="00CE24F6" w:rsidRPr="00CE24F6" w:rsidRDefault="00CE24F6" w:rsidP="00CE2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Evaluations Summer 23</w:t>
            </w:r>
          </w:p>
        </w:tc>
        <w:tc>
          <w:tcPr>
            <w:tcW w:w="2268" w:type="dxa"/>
          </w:tcPr>
          <w:p w14:paraId="072E97FA" w14:textId="77777777" w:rsidR="005E0A9C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walks focusing on nurturing principles</w:t>
            </w:r>
          </w:p>
          <w:p w14:paraId="1F6C53FE" w14:textId="77777777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1561E4" w14:textId="330915F4" w:rsidR="00CE24F6" w:rsidRPr="005A1BF1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Discussions focusing on nurture</w:t>
            </w:r>
          </w:p>
        </w:tc>
        <w:tc>
          <w:tcPr>
            <w:tcW w:w="2977" w:type="dxa"/>
            <w:gridSpan w:val="2"/>
          </w:tcPr>
          <w:p w14:paraId="2559468A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F3E662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00B7FB90" w14:textId="77777777" w:rsidTr="23FE979A">
        <w:tc>
          <w:tcPr>
            <w:tcW w:w="2802" w:type="dxa"/>
          </w:tcPr>
          <w:p w14:paraId="70E3B7F0" w14:textId="24A42722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 xml:space="preserve">Staff will fill in PL </w:t>
            </w:r>
            <w:r w:rsidR="00CE24F6" w:rsidRPr="00CE24F6">
              <w:rPr>
                <w:rFonts w:ascii="Arial" w:hAnsi="Arial" w:cs="Arial"/>
                <w:sz w:val="18"/>
                <w:szCs w:val="18"/>
              </w:rPr>
              <w:t xml:space="preserve">evaluation </w:t>
            </w:r>
            <w:r w:rsidRPr="00CE24F6">
              <w:rPr>
                <w:rFonts w:ascii="Arial" w:hAnsi="Arial" w:cs="Arial"/>
                <w:sz w:val="18"/>
                <w:szCs w:val="18"/>
              </w:rPr>
              <w:t>forms, outlining the impact of training on their own practice and children’s progress. Records of PL to be shared with JR</w:t>
            </w:r>
            <w:r w:rsidR="00CE24F6" w:rsidRPr="00CE24F6">
              <w:rPr>
                <w:rFonts w:ascii="Arial" w:hAnsi="Arial" w:cs="Arial"/>
                <w:sz w:val="18"/>
                <w:szCs w:val="18"/>
              </w:rPr>
              <w:t xml:space="preserve"> and stored </w:t>
            </w:r>
            <w:proofErr w:type="gramStart"/>
            <w:r w:rsidR="00CE24F6" w:rsidRPr="00CE24F6">
              <w:rPr>
                <w:rFonts w:ascii="Arial" w:hAnsi="Arial" w:cs="Arial"/>
                <w:sz w:val="18"/>
                <w:szCs w:val="18"/>
              </w:rPr>
              <w:t xml:space="preserve">on  </w:t>
            </w:r>
            <w:r w:rsidR="00CE24F6" w:rsidRPr="00CE24F6">
              <w:rPr>
                <w:rFonts w:ascii="Arial" w:hAnsi="Arial" w:cs="Arial"/>
                <w:sz w:val="18"/>
                <w:szCs w:val="18"/>
              </w:rPr>
              <w:t>TEAMS</w:t>
            </w:r>
            <w:proofErr w:type="gramEnd"/>
            <w:r w:rsidR="00CE24F6" w:rsidRPr="00CE24F6">
              <w:rPr>
                <w:rFonts w:ascii="Arial" w:hAnsi="Arial" w:cs="Arial"/>
                <w:sz w:val="18"/>
                <w:szCs w:val="18"/>
              </w:rPr>
              <w:t>- ALL STAFF- Schools as learning Organisations: where they have their own folder to keep evidence.</w:t>
            </w:r>
          </w:p>
        </w:tc>
        <w:tc>
          <w:tcPr>
            <w:tcW w:w="1559" w:type="dxa"/>
          </w:tcPr>
          <w:p w14:paraId="2C2998C7" w14:textId="77777777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  <w:p w14:paraId="6B145CBC" w14:textId="1412968B" w:rsidR="00CC039A" w:rsidRDefault="00CC039A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JR</w:t>
            </w:r>
          </w:p>
        </w:tc>
        <w:tc>
          <w:tcPr>
            <w:tcW w:w="1984" w:type="dxa"/>
          </w:tcPr>
          <w:p w14:paraId="07367D87" w14:textId="7ACDCF00" w:rsidR="005E0A9C" w:rsidRDefault="00CC039A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8" w:type="dxa"/>
          </w:tcPr>
          <w:p w14:paraId="507A66CE" w14:textId="12221DF2" w:rsidR="005E0A9C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268" w:type="dxa"/>
          </w:tcPr>
          <w:p w14:paraId="02C6C09C" w14:textId="24DA3388" w:rsidR="005E0A9C" w:rsidRPr="005A1BF1" w:rsidRDefault="00CC039A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3248B38F">
              <w:rPr>
                <w:rFonts w:ascii="Arial" w:hAnsi="Arial" w:cs="Arial"/>
                <w:sz w:val="18"/>
                <w:szCs w:val="18"/>
              </w:rPr>
              <w:t xml:space="preserve">PL </w:t>
            </w:r>
            <w:r w:rsidR="00CE24F6">
              <w:rPr>
                <w:rFonts w:ascii="Arial" w:hAnsi="Arial" w:cs="Arial"/>
                <w:sz w:val="18"/>
                <w:szCs w:val="18"/>
              </w:rPr>
              <w:t>evaluations showing impact on children’s progress evaluated by SLT and governors</w:t>
            </w:r>
          </w:p>
        </w:tc>
        <w:tc>
          <w:tcPr>
            <w:tcW w:w="2977" w:type="dxa"/>
            <w:gridSpan w:val="2"/>
          </w:tcPr>
          <w:p w14:paraId="1DD7D6FF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5FC290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23FE979A" w14:paraId="52E17457" w14:textId="77777777" w:rsidTr="23FE979A">
        <w:tc>
          <w:tcPr>
            <w:tcW w:w="2802" w:type="dxa"/>
          </w:tcPr>
          <w:p w14:paraId="4385233E" w14:textId="36D23BD5" w:rsidR="23FE979A" w:rsidRPr="00CE24F6" w:rsidRDefault="23FE979A" w:rsidP="00CE24F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E24F6">
              <w:rPr>
                <w:rFonts w:ascii="Arial" w:hAnsi="Arial" w:cs="Arial"/>
                <w:sz w:val="18"/>
                <w:szCs w:val="18"/>
              </w:rPr>
              <w:t>All staff will begin to record their learning on their Learning Passport (EWC)</w:t>
            </w:r>
          </w:p>
        </w:tc>
        <w:tc>
          <w:tcPr>
            <w:tcW w:w="1559" w:type="dxa"/>
          </w:tcPr>
          <w:p w14:paraId="441DDBF7" w14:textId="77777777" w:rsidR="23FE979A" w:rsidRDefault="00CE24F6" w:rsidP="23FE97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</w:t>
            </w:r>
          </w:p>
          <w:p w14:paraId="3949A6FE" w14:textId="5A1BFC38" w:rsidR="00CE24F6" w:rsidRDefault="00CE24F6" w:rsidP="23FE97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JR</w:t>
            </w:r>
          </w:p>
        </w:tc>
        <w:tc>
          <w:tcPr>
            <w:tcW w:w="1984" w:type="dxa"/>
          </w:tcPr>
          <w:p w14:paraId="41E46041" w14:textId="2C5204FC" w:rsidR="23FE979A" w:rsidRDefault="00CE24F6" w:rsidP="00CE2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 time (PL grant funded)</w:t>
            </w:r>
          </w:p>
        </w:tc>
        <w:tc>
          <w:tcPr>
            <w:tcW w:w="1418" w:type="dxa"/>
          </w:tcPr>
          <w:p w14:paraId="1715C953" w14:textId="020BD9FF" w:rsidR="23FE979A" w:rsidRDefault="00CE24F6" w:rsidP="23FE97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March 23</w:t>
            </w:r>
          </w:p>
        </w:tc>
        <w:tc>
          <w:tcPr>
            <w:tcW w:w="2268" w:type="dxa"/>
          </w:tcPr>
          <w:p w14:paraId="2B976A59" w14:textId="4CA297F2" w:rsidR="23FE979A" w:rsidRDefault="00CE24F6" w:rsidP="23FE97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Passports evaluated through PM reviews</w:t>
            </w:r>
          </w:p>
        </w:tc>
        <w:tc>
          <w:tcPr>
            <w:tcW w:w="2977" w:type="dxa"/>
            <w:gridSpan w:val="2"/>
          </w:tcPr>
          <w:p w14:paraId="162669A6" w14:textId="77793ECD" w:rsidR="23FE979A" w:rsidRDefault="23FE979A" w:rsidP="23FE97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5DA3B8" w14:textId="6A35648E" w:rsidR="23FE979A" w:rsidRDefault="23FE979A" w:rsidP="23FE97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A9C" w:rsidRPr="008A0694" w14:paraId="44FC5983" w14:textId="77777777" w:rsidTr="23FE979A">
        <w:tc>
          <w:tcPr>
            <w:tcW w:w="2802" w:type="dxa"/>
          </w:tcPr>
          <w:p w14:paraId="16E26424" w14:textId="497CE611" w:rsidR="005E0A9C" w:rsidRPr="00CE24F6" w:rsidRDefault="005E0A9C" w:rsidP="00CE24F6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All governors to receive ongoing training on the new curriculum for </w:t>
            </w:r>
            <w:proofErr w:type="spellStart"/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Meadowlane</w:t>
            </w:r>
            <w:proofErr w:type="spellEnd"/>
            <w:r w:rsidRPr="00CE24F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14:paraId="6EA4B494" w14:textId="34ADAC13" w:rsidR="005E0A9C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</w:p>
          <w:p w14:paraId="2C16761E" w14:textId="7F38DA1E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Lead</w:t>
            </w:r>
            <w:r w:rsidR="00CE24F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062877DF" w14:textId="429D6C70" w:rsidR="005E0A9C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  <w:r w:rsidRPr="443AA0E5">
              <w:rPr>
                <w:rFonts w:ascii="Arial" w:hAnsi="Arial" w:cs="Arial"/>
                <w:sz w:val="18"/>
                <w:szCs w:val="18"/>
              </w:rPr>
              <w:t>Governors</w:t>
            </w:r>
          </w:p>
        </w:tc>
        <w:tc>
          <w:tcPr>
            <w:tcW w:w="1984" w:type="dxa"/>
          </w:tcPr>
          <w:p w14:paraId="3A1B3C96" w14:textId="77777777" w:rsidR="005E0A9C" w:rsidRDefault="00CC039A" w:rsidP="005E0A9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Govs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meetings</w:t>
            </w:r>
          </w:p>
          <w:p w14:paraId="598B61BA" w14:textId="46A461AA" w:rsidR="00CC039A" w:rsidRDefault="00CC039A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88D5F0" w14:textId="77777777" w:rsidR="005E0A9C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22</w:t>
            </w:r>
          </w:p>
          <w:p w14:paraId="744922C4" w14:textId="34C7B356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23</w:t>
            </w:r>
          </w:p>
          <w:p w14:paraId="6C37C713" w14:textId="22C548F1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23</w:t>
            </w:r>
          </w:p>
          <w:p w14:paraId="533113DB" w14:textId="0D6B9BEA" w:rsidR="00CE24F6" w:rsidRDefault="00CE24F6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D398FE" w14:textId="59AA29E2" w:rsidR="005E0A9C" w:rsidRPr="005A1BF1" w:rsidRDefault="00CC039A" w:rsidP="005E0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Dec 22, all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Govs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will have met with their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leader and have a broad idea of experiences, skills and knowledge that learners will be involved with.</w:t>
            </w:r>
          </w:p>
        </w:tc>
        <w:tc>
          <w:tcPr>
            <w:tcW w:w="2977" w:type="dxa"/>
            <w:gridSpan w:val="2"/>
          </w:tcPr>
          <w:p w14:paraId="7CA11958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563356" w14:textId="77777777" w:rsidR="005E0A9C" w:rsidRPr="005A1BF1" w:rsidRDefault="005E0A9C" w:rsidP="005E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23FE979A" w14:paraId="3F6913D8" w14:textId="77777777" w:rsidTr="23FE979A">
        <w:tc>
          <w:tcPr>
            <w:tcW w:w="2802" w:type="dxa"/>
          </w:tcPr>
          <w:p w14:paraId="384A7997" w14:textId="765559A0" w:rsidR="005E0A9C" w:rsidRPr="006C53B3" w:rsidRDefault="005E0A9C" w:rsidP="006C53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C53B3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Governors to meet with their </w:t>
            </w:r>
            <w:proofErr w:type="spellStart"/>
            <w:r w:rsidRPr="006C53B3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AoLE</w:t>
            </w:r>
            <w:proofErr w:type="spellEnd"/>
            <w:r w:rsidRPr="006C53B3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 links to deepen understanding in their allocated areas.</w:t>
            </w:r>
          </w:p>
        </w:tc>
        <w:tc>
          <w:tcPr>
            <w:tcW w:w="1559" w:type="dxa"/>
          </w:tcPr>
          <w:p w14:paraId="6C8AA924" w14:textId="77777777" w:rsidR="006C53B3" w:rsidRPr="006C53B3" w:rsidRDefault="006C53B3" w:rsidP="23FE979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53B3"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C53B3">
              <w:rPr>
                <w:rFonts w:ascii="Arial" w:hAnsi="Arial" w:cs="Arial"/>
                <w:sz w:val="18"/>
                <w:szCs w:val="18"/>
              </w:rPr>
              <w:t>Leads</w:t>
            </w:r>
          </w:p>
          <w:p w14:paraId="6DC2BB97" w14:textId="49951FB8" w:rsidR="006C53B3" w:rsidRPr="006C53B3" w:rsidRDefault="006C53B3" w:rsidP="23FE979A">
            <w:pPr>
              <w:rPr>
                <w:sz w:val="18"/>
                <w:szCs w:val="18"/>
              </w:rPr>
            </w:pPr>
            <w:r w:rsidRPr="006C53B3">
              <w:rPr>
                <w:rFonts w:ascii="Arial" w:hAnsi="Arial" w:cs="Arial"/>
                <w:sz w:val="18"/>
                <w:szCs w:val="18"/>
              </w:rPr>
              <w:t>Governors</w:t>
            </w:r>
          </w:p>
        </w:tc>
        <w:tc>
          <w:tcPr>
            <w:tcW w:w="1984" w:type="dxa"/>
          </w:tcPr>
          <w:p w14:paraId="65356823" w14:textId="5A712F75" w:rsidR="23FE979A" w:rsidRDefault="006C53B3" w:rsidP="23FE97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</w:tc>
        <w:tc>
          <w:tcPr>
            <w:tcW w:w="1418" w:type="dxa"/>
          </w:tcPr>
          <w:p w14:paraId="1D8AE843" w14:textId="08D0BE30" w:rsidR="23FE979A" w:rsidRPr="006C53B3" w:rsidRDefault="006C53B3" w:rsidP="006C53B3">
            <w:pPr>
              <w:tabs>
                <w:tab w:val="left" w:pos="480"/>
                <w:tab w:val="center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December 22</w:t>
            </w:r>
          </w:p>
        </w:tc>
        <w:tc>
          <w:tcPr>
            <w:tcW w:w="2268" w:type="dxa"/>
          </w:tcPr>
          <w:p w14:paraId="2DF7357E" w14:textId="423C049B" w:rsidR="23FE979A" w:rsidRPr="006C53B3" w:rsidRDefault="006C53B3" w:rsidP="006C53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 minutes</w:t>
            </w:r>
          </w:p>
        </w:tc>
        <w:tc>
          <w:tcPr>
            <w:tcW w:w="2977" w:type="dxa"/>
            <w:gridSpan w:val="2"/>
          </w:tcPr>
          <w:p w14:paraId="689A3BA3" w14:textId="0784BA92" w:rsidR="23FE979A" w:rsidRDefault="23FE979A" w:rsidP="23FE97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53C680" w14:textId="2CB6F22A" w:rsidR="23FE979A" w:rsidRDefault="23FE979A" w:rsidP="23FE97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072C0D" w14:textId="77777777"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19wEw4ioQb8ZN" int2:id="6yqrpitr">
      <int2:state int2:type="LegacyProofing" int2:value="Rejected"/>
    </int2:textHash>
    <int2:bookmark int2:bookmarkName="_Int_55DB03L2" int2:invalidationBookmarkName="" int2:hashCode="yzTipuc7IIhEGQ" int2:id="b0URYgjE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044AB"/>
    <w:multiLevelType w:val="hybridMultilevel"/>
    <w:tmpl w:val="93DA74B2"/>
    <w:lvl w:ilvl="0" w:tplc="00B6C2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2AD3"/>
    <w:multiLevelType w:val="hybridMultilevel"/>
    <w:tmpl w:val="C074B3BA"/>
    <w:lvl w:ilvl="0" w:tplc="0D502B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2231"/>
    <w:multiLevelType w:val="hybridMultilevel"/>
    <w:tmpl w:val="5EA8BB10"/>
    <w:lvl w:ilvl="0" w:tplc="7FE862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55BE0"/>
    <w:rsid w:val="00156DA4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933C9"/>
    <w:rsid w:val="002A68E9"/>
    <w:rsid w:val="002A7205"/>
    <w:rsid w:val="002D2A07"/>
    <w:rsid w:val="003068BA"/>
    <w:rsid w:val="0032279B"/>
    <w:rsid w:val="00330163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3F6101"/>
    <w:rsid w:val="00404792"/>
    <w:rsid w:val="00410BB9"/>
    <w:rsid w:val="0044446C"/>
    <w:rsid w:val="00445825"/>
    <w:rsid w:val="004A5CF8"/>
    <w:rsid w:val="004C455A"/>
    <w:rsid w:val="004C5765"/>
    <w:rsid w:val="004D0A6C"/>
    <w:rsid w:val="00516E2A"/>
    <w:rsid w:val="005257E8"/>
    <w:rsid w:val="005404BD"/>
    <w:rsid w:val="00550803"/>
    <w:rsid w:val="0056546B"/>
    <w:rsid w:val="00573C88"/>
    <w:rsid w:val="00575C75"/>
    <w:rsid w:val="00575D2E"/>
    <w:rsid w:val="0057745A"/>
    <w:rsid w:val="00580935"/>
    <w:rsid w:val="005825AA"/>
    <w:rsid w:val="005836A6"/>
    <w:rsid w:val="00591130"/>
    <w:rsid w:val="005A1BF1"/>
    <w:rsid w:val="005B307F"/>
    <w:rsid w:val="005C7CDC"/>
    <w:rsid w:val="005E0A9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619C6"/>
    <w:rsid w:val="006625B9"/>
    <w:rsid w:val="0067574E"/>
    <w:rsid w:val="006A19FD"/>
    <w:rsid w:val="006C3EBF"/>
    <w:rsid w:val="006C53B3"/>
    <w:rsid w:val="006D3BFC"/>
    <w:rsid w:val="006D6F9F"/>
    <w:rsid w:val="006E5340"/>
    <w:rsid w:val="006E56FB"/>
    <w:rsid w:val="006E7FE7"/>
    <w:rsid w:val="007052D4"/>
    <w:rsid w:val="00722DCF"/>
    <w:rsid w:val="00732986"/>
    <w:rsid w:val="00740ADF"/>
    <w:rsid w:val="0074187C"/>
    <w:rsid w:val="00756522"/>
    <w:rsid w:val="00763007"/>
    <w:rsid w:val="007837FD"/>
    <w:rsid w:val="00791ADC"/>
    <w:rsid w:val="007972DE"/>
    <w:rsid w:val="007A30CC"/>
    <w:rsid w:val="007B0CFC"/>
    <w:rsid w:val="007B521A"/>
    <w:rsid w:val="007C7D7E"/>
    <w:rsid w:val="007D1DAC"/>
    <w:rsid w:val="007D56C0"/>
    <w:rsid w:val="007E0FD0"/>
    <w:rsid w:val="007E2053"/>
    <w:rsid w:val="007E3D3F"/>
    <w:rsid w:val="007E596A"/>
    <w:rsid w:val="008019CB"/>
    <w:rsid w:val="00840D5A"/>
    <w:rsid w:val="00851496"/>
    <w:rsid w:val="00855960"/>
    <w:rsid w:val="00863574"/>
    <w:rsid w:val="00864839"/>
    <w:rsid w:val="0087004F"/>
    <w:rsid w:val="0087053B"/>
    <w:rsid w:val="008A0694"/>
    <w:rsid w:val="008E456F"/>
    <w:rsid w:val="008E7638"/>
    <w:rsid w:val="0093727A"/>
    <w:rsid w:val="009637A2"/>
    <w:rsid w:val="009675A5"/>
    <w:rsid w:val="00975284"/>
    <w:rsid w:val="00975F0C"/>
    <w:rsid w:val="009972E0"/>
    <w:rsid w:val="009C77E6"/>
    <w:rsid w:val="009D1BB4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92460"/>
    <w:rsid w:val="00AA22D1"/>
    <w:rsid w:val="00AA5B43"/>
    <w:rsid w:val="00AC1937"/>
    <w:rsid w:val="00AD03D3"/>
    <w:rsid w:val="00AD7261"/>
    <w:rsid w:val="00AE631E"/>
    <w:rsid w:val="00AF5F56"/>
    <w:rsid w:val="00B245FF"/>
    <w:rsid w:val="00B25B64"/>
    <w:rsid w:val="00B357D4"/>
    <w:rsid w:val="00B41D76"/>
    <w:rsid w:val="00B45945"/>
    <w:rsid w:val="00B51992"/>
    <w:rsid w:val="00B63293"/>
    <w:rsid w:val="00B90EB5"/>
    <w:rsid w:val="00BB77C1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A313A"/>
    <w:rsid w:val="00CB0F91"/>
    <w:rsid w:val="00CB6B65"/>
    <w:rsid w:val="00CC039A"/>
    <w:rsid w:val="00CE24F6"/>
    <w:rsid w:val="00CF72E5"/>
    <w:rsid w:val="00D31AAB"/>
    <w:rsid w:val="00D52FC5"/>
    <w:rsid w:val="00D65BF4"/>
    <w:rsid w:val="00D81746"/>
    <w:rsid w:val="00D85C19"/>
    <w:rsid w:val="00D95EA8"/>
    <w:rsid w:val="00D960E4"/>
    <w:rsid w:val="00DA0AE8"/>
    <w:rsid w:val="00DB710A"/>
    <w:rsid w:val="00DC68FC"/>
    <w:rsid w:val="00E01793"/>
    <w:rsid w:val="00E02533"/>
    <w:rsid w:val="00E22559"/>
    <w:rsid w:val="00E33CBE"/>
    <w:rsid w:val="00E43B05"/>
    <w:rsid w:val="00E44808"/>
    <w:rsid w:val="00E53D16"/>
    <w:rsid w:val="00E6270B"/>
    <w:rsid w:val="00E951AC"/>
    <w:rsid w:val="00E97950"/>
    <w:rsid w:val="00EB34F7"/>
    <w:rsid w:val="00EC2BAA"/>
    <w:rsid w:val="00EC44B4"/>
    <w:rsid w:val="00EC7CFC"/>
    <w:rsid w:val="00ED6987"/>
    <w:rsid w:val="00EE2A8C"/>
    <w:rsid w:val="00EE39F0"/>
    <w:rsid w:val="00F0446C"/>
    <w:rsid w:val="00F12219"/>
    <w:rsid w:val="00F201BA"/>
    <w:rsid w:val="00F4375B"/>
    <w:rsid w:val="00F50023"/>
    <w:rsid w:val="00F54E02"/>
    <w:rsid w:val="00F6325F"/>
    <w:rsid w:val="00F7665B"/>
    <w:rsid w:val="00FB32DB"/>
    <w:rsid w:val="00FB4208"/>
    <w:rsid w:val="00FC2CAA"/>
    <w:rsid w:val="00FD3BE4"/>
    <w:rsid w:val="00FF0AA8"/>
    <w:rsid w:val="00FF55BE"/>
    <w:rsid w:val="04BD5C25"/>
    <w:rsid w:val="062CC67C"/>
    <w:rsid w:val="0DB1621C"/>
    <w:rsid w:val="17FC694A"/>
    <w:rsid w:val="1A22EB41"/>
    <w:rsid w:val="1A858D3C"/>
    <w:rsid w:val="1AAD9921"/>
    <w:rsid w:val="1AEB1112"/>
    <w:rsid w:val="1BA8FE6A"/>
    <w:rsid w:val="1D347F00"/>
    <w:rsid w:val="1ED04F61"/>
    <w:rsid w:val="2154CDEE"/>
    <w:rsid w:val="223B595D"/>
    <w:rsid w:val="225E2C6E"/>
    <w:rsid w:val="231C6B47"/>
    <w:rsid w:val="23FE979A"/>
    <w:rsid w:val="28718AE4"/>
    <w:rsid w:val="2BB77FDE"/>
    <w:rsid w:val="2C10036E"/>
    <w:rsid w:val="2CB2E527"/>
    <w:rsid w:val="2E4EB588"/>
    <w:rsid w:val="302565F4"/>
    <w:rsid w:val="3049BCBF"/>
    <w:rsid w:val="3248B38F"/>
    <w:rsid w:val="327ABC03"/>
    <w:rsid w:val="327E48D3"/>
    <w:rsid w:val="33E4E97F"/>
    <w:rsid w:val="34315875"/>
    <w:rsid w:val="345603E7"/>
    <w:rsid w:val="36DFB2AE"/>
    <w:rsid w:val="38E95AC1"/>
    <w:rsid w:val="3BB47B4B"/>
    <w:rsid w:val="3BBE2323"/>
    <w:rsid w:val="3C0C02BC"/>
    <w:rsid w:val="3C3868C6"/>
    <w:rsid w:val="3D15940D"/>
    <w:rsid w:val="40239051"/>
    <w:rsid w:val="443AA0E5"/>
    <w:rsid w:val="454BDD0C"/>
    <w:rsid w:val="4A8AB6DB"/>
    <w:rsid w:val="4A92988B"/>
    <w:rsid w:val="4B291D6C"/>
    <w:rsid w:val="4C26873C"/>
    <w:rsid w:val="4D03A63A"/>
    <w:rsid w:val="4EB1B9DA"/>
    <w:rsid w:val="4F8547CD"/>
    <w:rsid w:val="50E9C5BD"/>
    <w:rsid w:val="51C47C76"/>
    <w:rsid w:val="53147B2F"/>
    <w:rsid w:val="536C02A0"/>
    <w:rsid w:val="53794263"/>
    <w:rsid w:val="53F3F979"/>
    <w:rsid w:val="54319921"/>
    <w:rsid w:val="560B12CF"/>
    <w:rsid w:val="5884D7C5"/>
    <w:rsid w:val="5A9733C8"/>
    <w:rsid w:val="5C0FE7C6"/>
    <w:rsid w:val="5C44988C"/>
    <w:rsid w:val="5CBD38BC"/>
    <w:rsid w:val="5FA2783A"/>
    <w:rsid w:val="5FD915EB"/>
    <w:rsid w:val="5FF5BD14"/>
    <w:rsid w:val="614A596E"/>
    <w:rsid w:val="62B3DA10"/>
    <w:rsid w:val="63CB1968"/>
    <w:rsid w:val="64D524C2"/>
    <w:rsid w:val="6579292B"/>
    <w:rsid w:val="67C4C960"/>
    <w:rsid w:val="6859F843"/>
    <w:rsid w:val="68B0C9ED"/>
    <w:rsid w:val="6ABEEBF5"/>
    <w:rsid w:val="6F8F73D6"/>
    <w:rsid w:val="706E5D7F"/>
    <w:rsid w:val="70EDA1DB"/>
    <w:rsid w:val="718EE8D2"/>
    <w:rsid w:val="7193B78B"/>
    <w:rsid w:val="76DC3932"/>
    <w:rsid w:val="78AA5952"/>
    <w:rsid w:val="78CEB01D"/>
    <w:rsid w:val="78D598D8"/>
    <w:rsid w:val="7E3F0E2C"/>
    <w:rsid w:val="7EE74B17"/>
    <w:rsid w:val="7FBE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11CF5FD0-0BB0-41BB-9454-2132EB1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AA5B43"/>
  </w:style>
  <w:style w:type="character" w:customStyle="1" w:styleId="eop">
    <w:name w:val="eop"/>
    <w:basedOn w:val="DefaultParagraphFont"/>
    <w:rsid w:val="003F6101"/>
  </w:style>
  <w:style w:type="paragraph" w:customStyle="1" w:styleId="paragraph">
    <w:name w:val="paragraph"/>
    <w:basedOn w:val="Normal"/>
    <w:rsid w:val="005E0A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81818b91a3c44170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6" ma:contentTypeDescription="Create a new document." ma:contentTypeScope="" ma:versionID="8660a096f7e641b0c01455a2f22b9868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05ab5dde5e0828169fb82f39c964330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B1DD-DA3D-4654-BD69-7D54443D6D40}"/>
</file>

<file path=customXml/itemProps2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96FF15-BA6D-4553-91A9-5CB62F99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Chloe Ford</cp:lastModifiedBy>
  <cp:revision>11</cp:revision>
  <cp:lastPrinted>2015-11-11T21:38:00Z</cp:lastPrinted>
  <dcterms:created xsi:type="dcterms:W3CDTF">2022-07-07T13:41:00Z</dcterms:created>
  <dcterms:modified xsi:type="dcterms:W3CDTF">2022-08-31T11:14:00Z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</Properties>
</file>