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224"/>
        <w:gridCol w:w="1275"/>
        <w:gridCol w:w="1295"/>
        <w:gridCol w:w="3585"/>
        <w:gridCol w:w="560"/>
        <w:gridCol w:w="1985"/>
        <w:gridCol w:w="1274"/>
      </w:tblGrid>
      <w:tr w:rsidR="002A7205" w14:paraId="0C0A593D" w14:textId="77777777" w:rsidTr="00EF2286">
        <w:tc>
          <w:tcPr>
            <w:tcW w:w="14283" w:type="dxa"/>
            <w:gridSpan w:val="8"/>
          </w:tcPr>
          <w:p w14:paraId="2B0C3B79" w14:textId="14B7C199"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Improve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Quality of Learning and Teaching</w:t>
            </w:r>
            <w:r w:rsidR="007E0FD0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r w:rsidR="007141E3">
              <w:rPr>
                <w:rFonts w:ascii="Arial" w:hAnsi="Arial" w:cs="Arial"/>
                <w:b/>
                <w:sz w:val="20"/>
                <w:szCs w:val="20"/>
              </w:rPr>
              <w:t>Language, Literacy and Communication (LLC)</w:t>
            </w:r>
          </w:p>
          <w:p w14:paraId="0F525BE3" w14:textId="77777777"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59BDF84" w14:textId="5DA19C0D" w:rsidR="002A7205" w:rsidRPr="005A1BF1" w:rsidRDefault="002A7205" w:rsidP="00FB420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Every child will receive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great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learning and teaching experiences</w:t>
            </w:r>
            <w:r w:rsidR="007E0FD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in </w:t>
            </w:r>
            <w:r w:rsidR="007141E3">
              <w:rPr>
                <w:rFonts w:ascii="Arial" w:hAnsi="Arial" w:cs="Arial"/>
                <w:b/>
                <w:i/>
                <w:sz w:val="20"/>
                <w:szCs w:val="20"/>
              </w:rPr>
              <w:t>LLC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that will enable them to make good progress based on their starting point</w:t>
            </w:r>
          </w:p>
          <w:p w14:paraId="27DAB2CE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2A7205" w14:paraId="7977DA59" w14:textId="77777777" w:rsidTr="00EC2AD4">
        <w:tc>
          <w:tcPr>
            <w:tcW w:w="10464" w:type="dxa"/>
            <w:gridSpan w:val="5"/>
          </w:tcPr>
          <w:p w14:paraId="040E28D2" w14:textId="39812010" w:rsidR="002A7205" w:rsidRDefault="002A7205" w:rsidP="002A7205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B7CD4C" w14:textId="77777777" w:rsidR="00A27A98" w:rsidRPr="002A7205" w:rsidRDefault="00A27A98" w:rsidP="002A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0A89F" w14:textId="3FDE5BF3" w:rsidR="002A7205" w:rsidRDefault="00D015DC" w:rsidP="00A330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ensure</w:t>
            </w:r>
            <w:r w:rsidR="00A27A98">
              <w:rPr>
                <w:rFonts w:ascii="Arial" w:hAnsi="Arial" w:cs="Arial"/>
                <w:b/>
                <w:sz w:val="20"/>
                <w:szCs w:val="20"/>
              </w:rPr>
              <w:t xml:space="preserve"> all children make at least expected progress 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oracy </w:t>
            </w:r>
            <w:r w:rsidR="00A27A98">
              <w:rPr>
                <w:rFonts w:ascii="Arial" w:hAnsi="Arial" w:cs="Arial"/>
                <w:b/>
                <w:sz w:val="20"/>
                <w:szCs w:val="20"/>
              </w:rPr>
              <w:t xml:space="preserve">in all phases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="00A27A98">
              <w:rPr>
                <w:rFonts w:ascii="Arial" w:hAnsi="Arial" w:cs="Arial"/>
                <w:b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b/>
                <w:sz w:val="20"/>
                <w:szCs w:val="20"/>
              </w:rPr>
              <w:t>evidenced effectively.</w:t>
            </w:r>
          </w:p>
          <w:p w14:paraId="2EC2570E" w14:textId="029357F0" w:rsidR="00D015DC" w:rsidRDefault="00D015DC" w:rsidP="00A330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="00A27A98">
              <w:rPr>
                <w:rFonts w:ascii="Arial" w:hAnsi="Arial" w:cs="Arial"/>
                <w:b/>
                <w:sz w:val="20"/>
                <w:szCs w:val="20"/>
              </w:rPr>
              <w:t>ensure all children make at least expected progress in reading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skills in English and Welsh.</w:t>
            </w:r>
          </w:p>
          <w:p w14:paraId="2E40A17C" w14:textId="362A667E" w:rsidR="00D015DC" w:rsidRPr="005A1BF1" w:rsidRDefault="005D6E97" w:rsidP="00A330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ensure a range of writing genres are evident in cross curricular work.</w:t>
            </w:r>
          </w:p>
        </w:tc>
        <w:tc>
          <w:tcPr>
            <w:tcW w:w="3819" w:type="dxa"/>
            <w:gridSpan w:val="3"/>
          </w:tcPr>
          <w:p w14:paraId="007FD76F" w14:textId="77777777" w:rsidR="002A7205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1197"/>
              <w:gridCol w:w="1199"/>
            </w:tblGrid>
            <w:tr w:rsidR="002A7205" w14:paraId="26BE5880" w14:textId="77777777" w:rsidTr="002A7205">
              <w:tc>
                <w:tcPr>
                  <w:tcW w:w="1198" w:type="dxa"/>
                </w:tcPr>
                <w:p w14:paraId="43787871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199" w:type="dxa"/>
                </w:tcPr>
                <w:p w14:paraId="7FB16CF3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199" w:type="dxa"/>
                </w:tcPr>
                <w:p w14:paraId="54ADB324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14:paraId="768073EF" w14:textId="77777777" w:rsidTr="002A7205">
              <w:tc>
                <w:tcPr>
                  <w:tcW w:w="1198" w:type="dxa"/>
                </w:tcPr>
                <w:p w14:paraId="6F55F9F8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50638645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1522E38E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6B114FE0" w14:textId="77777777" w:rsidTr="002A7205">
              <w:tc>
                <w:tcPr>
                  <w:tcW w:w="1198" w:type="dxa"/>
                </w:tcPr>
                <w:p w14:paraId="38EC7E41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63B442C7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1572AADB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48C73196" w14:textId="77777777" w:rsidTr="002A7205">
              <w:tc>
                <w:tcPr>
                  <w:tcW w:w="1198" w:type="dxa"/>
                </w:tcPr>
                <w:p w14:paraId="123226AF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2902C70A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6A9A9EB3" w14:textId="77777777" w:rsidR="002A7205" w:rsidRDefault="002A7205" w:rsidP="00374849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CC62B4D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14:paraId="5BCAF560" w14:textId="77777777" w:rsidTr="00FB4208">
        <w:tc>
          <w:tcPr>
            <w:tcW w:w="14283" w:type="dxa"/>
            <w:gridSpan w:val="8"/>
          </w:tcPr>
          <w:p w14:paraId="06007D13" w14:textId="77777777" w:rsidR="00CA313A" w:rsidRPr="00600C9C" w:rsidRDefault="002A7205" w:rsidP="00A330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</w:t>
            </w:r>
            <w:r w:rsidR="00A3302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       </w:t>
            </w:r>
          </w:p>
        </w:tc>
      </w:tr>
      <w:tr w:rsidR="002A7205" w:rsidRPr="008A0694" w14:paraId="35759469" w14:textId="77777777" w:rsidTr="00EC2AD4">
        <w:tc>
          <w:tcPr>
            <w:tcW w:w="3085" w:type="dxa"/>
          </w:tcPr>
          <w:p w14:paraId="14345BEA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14:paraId="37B6D309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14:paraId="7BCACE7E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275" w:type="dxa"/>
          </w:tcPr>
          <w:p w14:paraId="2E60A9E4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295" w:type="dxa"/>
          </w:tcPr>
          <w:p w14:paraId="4D625BE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4145" w:type="dxa"/>
            <w:gridSpan w:val="2"/>
          </w:tcPr>
          <w:p w14:paraId="516BAE97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 Evaluation Activities</w:t>
            </w:r>
          </w:p>
        </w:tc>
        <w:tc>
          <w:tcPr>
            <w:tcW w:w="1985" w:type="dxa"/>
          </w:tcPr>
          <w:p w14:paraId="2B15A74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4" w:type="dxa"/>
          </w:tcPr>
          <w:p w14:paraId="78BE3EA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7141E3" w:rsidRPr="008A0694" w14:paraId="57881DCE" w14:textId="77777777" w:rsidTr="00EC2AD4">
        <w:tc>
          <w:tcPr>
            <w:tcW w:w="3085" w:type="dxa"/>
          </w:tcPr>
          <w:p w14:paraId="7ACB459A" w14:textId="631DE769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all teachers will plan oracy learning experiences</w:t>
            </w:r>
            <w:r w:rsidR="00553BF8" w:rsidRPr="00D015DC">
              <w:rPr>
                <w:rFonts w:ascii="Arial" w:hAnsi="Arial" w:cs="Arial"/>
                <w:sz w:val="20"/>
                <w:szCs w:val="20"/>
              </w:rPr>
              <w:t xml:space="preserve"> in English and Welsh</w:t>
            </w:r>
            <w:r w:rsidRPr="00D015DC">
              <w:rPr>
                <w:rFonts w:ascii="Arial" w:hAnsi="Arial" w:cs="Arial"/>
                <w:sz w:val="20"/>
                <w:szCs w:val="20"/>
              </w:rPr>
              <w:t xml:space="preserve"> discretely or as part of termly projects.</w:t>
            </w:r>
          </w:p>
        </w:tc>
        <w:tc>
          <w:tcPr>
            <w:tcW w:w="1224" w:type="dxa"/>
          </w:tcPr>
          <w:p w14:paraId="633A0D65" w14:textId="2D802462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  <w:tc>
          <w:tcPr>
            <w:tcW w:w="1275" w:type="dxa"/>
          </w:tcPr>
          <w:p w14:paraId="4520BD9F" w14:textId="38464503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1417661D" w14:textId="76AE0DBE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18BAB27D" w14:textId="495D3FCA" w:rsidR="007141E3" w:rsidRPr="00D015DC" w:rsidRDefault="00553B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For English b</w:t>
            </w:r>
            <w:r w:rsidR="007141E3" w:rsidRPr="00D015DC">
              <w:rPr>
                <w:rFonts w:ascii="Arial" w:hAnsi="Arial" w:cs="Arial"/>
                <w:sz w:val="20"/>
                <w:szCs w:val="20"/>
              </w:rPr>
              <w:t>y December 2019 evidence of oracy saved on Meadow.</w:t>
            </w:r>
          </w:p>
          <w:p w14:paraId="1AE7D209" w14:textId="77777777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In Spring term L2L to verify that oracy tasks are taking place.</w:t>
            </w:r>
          </w:p>
          <w:p w14:paraId="73618213" w14:textId="4059E156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oracy tasks inform final assessment.</w:t>
            </w:r>
          </w:p>
          <w:p w14:paraId="53267762" w14:textId="05BECDF6" w:rsidR="00553BF8" w:rsidRPr="00D015DC" w:rsidRDefault="00553BF8" w:rsidP="007141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86FDD1" w14:textId="421B1A90" w:rsidR="00553BF8" w:rsidRPr="00D015DC" w:rsidRDefault="00553BF8" w:rsidP="00553BF8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For Welsh L2L to oversee current attainment Autumn 2 and then again in Spring 1.</w:t>
            </w:r>
          </w:p>
          <w:p w14:paraId="24D6D058" w14:textId="49BCF994" w:rsidR="00553BF8" w:rsidRPr="00D015DC" w:rsidRDefault="00553BF8" w:rsidP="00553BF8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December 2019 evidence of oracy saved on Meadow.</w:t>
            </w:r>
          </w:p>
          <w:p w14:paraId="7489B3E8" w14:textId="77777777" w:rsidR="00553BF8" w:rsidRPr="00D015DC" w:rsidRDefault="00553BF8" w:rsidP="00553BF8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oracy tasks inform final assessment.</w:t>
            </w:r>
          </w:p>
          <w:p w14:paraId="03F0044D" w14:textId="77777777" w:rsidR="00553BF8" w:rsidRPr="00D015DC" w:rsidRDefault="00553BF8" w:rsidP="007141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528D8" w14:textId="69C8FC85" w:rsidR="00553BF8" w:rsidRPr="00D015DC" w:rsidRDefault="00553BF8" w:rsidP="007141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ECDD28" w14:textId="77777777" w:rsidR="007141E3" w:rsidRPr="005A1BF1" w:rsidRDefault="007141E3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9ED1695" w14:textId="77777777" w:rsidR="007141E3" w:rsidRPr="005A1BF1" w:rsidRDefault="007141E3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1E3" w:rsidRPr="008A0694" w14:paraId="346A03AE" w14:textId="77777777" w:rsidTr="00EC2AD4">
        <w:tc>
          <w:tcPr>
            <w:tcW w:w="3085" w:type="dxa"/>
          </w:tcPr>
          <w:p w14:paraId="1BEC5336" w14:textId="019F681A" w:rsidR="007141E3" w:rsidRPr="00D015DC" w:rsidRDefault="00A27A98" w:rsidP="00714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learners will be able to u</w:t>
            </w:r>
            <w:r w:rsidR="007141E3" w:rsidRPr="00D015DC">
              <w:rPr>
                <w:rFonts w:ascii="Arial" w:hAnsi="Arial" w:cs="Arial"/>
                <w:sz w:val="20"/>
                <w:szCs w:val="20"/>
              </w:rPr>
              <w:t>se DCF skills to record presentations</w:t>
            </w:r>
            <w:r w:rsidR="00553BF8" w:rsidRPr="00D015DC">
              <w:rPr>
                <w:rFonts w:ascii="Arial" w:hAnsi="Arial" w:cs="Arial"/>
                <w:sz w:val="20"/>
                <w:szCs w:val="20"/>
              </w:rPr>
              <w:t xml:space="preserve"> in English and Welsh.</w:t>
            </w:r>
          </w:p>
        </w:tc>
        <w:tc>
          <w:tcPr>
            <w:tcW w:w="1224" w:type="dxa"/>
          </w:tcPr>
          <w:p w14:paraId="5440FD42" w14:textId="79CC5128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  <w:tc>
          <w:tcPr>
            <w:tcW w:w="1275" w:type="dxa"/>
          </w:tcPr>
          <w:p w14:paraId="5C40A11F" w14:textId="28E25528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3671FB6D" w14:textId="51D2EACC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77DA279D" w14:textId="7B4227F7" w:rsidR="007141E3" w:rsidRPr="00D015DC" w:rsidRDefault="00553B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 xml:space="preserve">For English and Welsh: </w:t>
            </w:r>
            <w:r w:rsidR="007141E3" w:rsidRPr="00D015DC">
              <w:rPr>
                <w:rFonts w:ascii="Arial" w:hAnsi="Arial" w:cs="Arial"/>
                <w:sz w:val="20"/>
                <w:szCs w:val="20"/>
              </w:rPr>
              <w:t>By December 2019 evidence of oracy saved on Meadow.</w:t>
            </w:r>
          </w:p>
          <w:p w14:paraId="4DC76448" w14:textId="525145A4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In Spring term ‘wallpaper’ activity to share good practice and show progress in oracy.</w:t>
            </w:r>
          </w:p>
        </w:tc>
        <w:tc>
          <w:tcPr>
            <w:tcW w:w="1985" w:type="dxa"/>
          </w:tcPr>
          <w:p w14:paraId="755EF645" w14:textId="77777777" w:rsidR="007141E3" w:rsidRPr="005A1BF1" w:rsidRDefault="007141E3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71AA648" w14:textId="77777777" w:rsidR="007141E3" w:rsidRPr="005A1BF1" w:rsidRDefault="007141E3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1E3" w:rsidRPr="008A0694" w14:paraId="4125F615" w14:textId="77777777" w:rsidTr="00EC2AD4">
        <w:tc>
          <w:tcPr>
            <w:tcW w:w="3085" w:type="dxa"/>
          </w:tcPr>
          <w:p w14:paraId="621BF6C9" w14:textId="7A52164E" w:rsidR="007141E3" w:rsidRPr="00D015DC" w:rsidRDefault="00A27A98" w:rsidP="00714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learners will u</w:t>
            </w:r>
            <w:r w:rsidR="007141E3" w:rsidRPr="00D015DC">
              <w:rPr>
                <w:rFonts w:ascii="Arial" w:hAnsi="Arial" w:cs="Arial"/>
                <w:sz w:val="20"/>
                <w:szCs w:val="20"/>
              </w:rPr>
              <w:t xml:space="preserve">se SC to promote good oracy skills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7141E3" w:rsidRPr="00D015DC">
              <w:rPr>
                <w:rFonts w:ascii="Arial" w:hAnsi="Arial" w:cs="Arial"/>
                <w:sz w:val="20"/>
                <w:szCs w:val="20"/>
              </w:rPr>
              <w:lastRenderedPageBreak/>
              <w:t>improv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141E3" w:rsidRPr="00D015DC">
              <w:rPr>
                <w:rFonts w:ascii="Arial" w:hAnsi="Arial" w:cs="Arial"/>
                <w:sz w:val="20"/>
                <w:szCs w:val="20"/>
              </w:rPr>
              <w:t xml:space="preserve"> their</w:t>
            </w:r>
            <w:r w:rsidR="00553BF8" w:rsidRPr="00D015DC">
              <w:rPr>
                <w:rFonts w:ascii="Arial" w:hAnsi="Arial" w:cs="Arial"/>
                <w:sz w:val="20"/>
                <w:szCs w:val="20"/>
              </w:rPr>
              <w:t xml:space="preserve"> own and others</w:t>
            </w:r>
            <w:r w:rsidR="007141E3" w:rsidRPr="00D015DC">
              <w:rPr>
                <w:rFonts w:ascii="Arial" w:hAnsi="Arial" w:cs="Arial"/>
                <w:sz w:val="20"/>
                <w:szCs w:val="20"/>
              </w:rPr>
              <w:t xml:space="preserve"> performance</w:t>
            </w:r>
            <w:r w:rsidR="00553BF8" w:rsidRPr="00D015DC">
              <w:rPr>
                <w:rFonts w:ascii="Arial" w:hAnsi="Arial" w:cs="Arial"/>
                <w:sz w:val="20"/>
                <w:szCs w:val="20"/>
              </w:rPr>
              <w:t xml:space="preserve"> in English and Welsh.</w:t>
            </w:r>
          </w:p>
        </w:tc>
        <w:tc>
          <w:tcPr>
            <w:tcW w:w="1224" w:type="dxa"/>
          </w:tcPr>
          <w:p w14:paraId="65D76F48" w14:textId="469F8125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lastRenderedPageBreak/>
              <w:t>All staff</w:t>
            </w:r>
          </w:p>
        </w:tc>
        <w:tc>
          <w:tcPr>
            <w:tcW w:w="1275" w:type="dxa"/>
          </w:tcPr>
          <w:p w14:paraId="14D51D70" w14:textId="22515DE8" w:rsidR="007141E3" w:rsidRPr="00D015DC" w:rsidRDefault="007141E3" w:rsidP="007141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4ED703F7" w14:textId="5830F397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231B91BB" w14:textId="1BD02316" w:rsidR="007141E3" w:rsidRPr="00D015DC" w:rsidRDefault="00553B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For English b</w:t>
            </w:r>
            <w:r w:rsidR="007141E3" w:rsidRPr="00D015DC">
              <w:rPr>
                <w:rFonts w:ascii="Arial" w:hAnsi="Arial" w:cs="Arial"/>
                <w:sz w:val="20"/>
                <w:szCs w:val="20"/>
              </w:rPr>
              <w:t>y December 2019 SC are planned in for oracy tasks.</w:t>
            </w:r>
          </w:p>
          <w:p w14:paraId="17F320AD" w14:textId="77777777" w:rsidR="007141E3" w:rsidRPr="00D015DC" w:rsidRDefault="007141E3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lastRenderedPageBreak/>
              <w:t>In Spring term L2L to verify that oracy tasks are taking place.</w:t>
            </w:r>
          </w:p>
          <w:p w14:paraId="5B5427CF" w14:textId="77777777" w:rsidR="007141E3" w:rsidRPr="00D015DC" w:rsidRDefault="00553B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children will talk about how they use SC to help them.</w:t>
            </w:r>
          </w:p>
          <w:p w14:paraId="6B9437B3" w14:textId="77777777" w:rsidR="00553BF8" w:rsidRPr="00D015DC" w:rsidRDefault="00553BF8" w:rsidP="007141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9C072" w14:textId="77777777" w:rsidR="00553BF8" w:rsidRPr="00D015DC" w:rsidRDefault="00553BF8" w:rsidP="00553BF8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For Welsh L2L to oversee current attainment Autumn 2 and then again in Spring 1.</w:t>
            </w:r>
          </w:p>
          <w:p w14:paraId="4CC896FA" w14:textId="77777777" w:rsidR="00553BF8" w:rsidRPr="00D015DC" w:rsidRDefault="00553BF8" w:rsidP="00553BF8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December 2019 evidence of oracy saved on Meadow.</w:t>
            </w:r>
          </w:p>
          <w:p w14:paraId="4EB38A6F" w14:textId="77777777" w:rsidR="00553BF8" w:rsidRPr="00D015DC" w:rsidRDefault="00553BF8" w:rsidP="00553BF8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children will talk about how they use SC to help them.</w:t>
            </w:r>
          </w:p>
          <w:p w14:paraId="4654CC30" w14:textId="58D29FF6" w:rsidR="00553BF8" w:rsidRPr="00D015DC" w:rsidRDefault="00553BF8" w:rsidP="00553B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FF000" w14:textId="4688077E" w:rsidR="00553BF8" w:rsidRPr="00D015DC" w:rsidRDefault="00553BF8" w:rsidP="007141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66FE9A" w14:textId="77777777" w:rsidR="007141E3" w:rsidRPr="005A1BF1" w:rsidRDefault="007141E3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142222D" w14:textId="77777777" w:rsidR="007141E3" w:rsidRPr="005A1BF1" w:rsidRDefault="007141E3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1E3" w:rsidRPr="008A0694" w14:paraId="60CF4219" w14:textId="77777777" w:rsidTr="00EC2AD4">
        <w:tc>
          <w:tcPr>
            <w:tcW w:w="3085" w:type="dxa"/>
          </w:tcPr>
          <w:p w14:paraId="02FAD22F" w14:textId="420F586B" w:rsidR="00D457F8" w:rsidRPr="00D015DC" w:rsidRDefault="00EC2AD4" w:rsidP="00EC2AD4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lastRenderedPageBreak/>
              <w:t>GGR will continue to be taught across Early Years, FPh and KS2 at Meadowlane. In Welsh, in FP and LKS2 one GGR activity per term - in UKS2 per ½ term.</w:t>
            </w:r>
          </w:p>
          <w:p w14:paraId="685E6662" w14:textId="7FF1266A" w:rsidR="007141E3" w:rsidRPr="00D015DC" w:rsidRDefault="007141E3" w:rsidP="00194F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88AA6E1" w14:textId="41918EF2" w:rsidR="007141E3" w:rsidRPr="00D015DC" w:rsidRDefault="00EC2AD4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  <w:tc>
          <w:tcPr>
            <w:tcW w:w="1275" w:type="dxa"/>
          </w:tcPr>
          <w:p w14:paraId="4A30C115" w14:textId="63A0F702" w:rsidR="007141E3" w:rsidRPr="00D015DC" w:rsidRDefault="00EC2AD4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4B6C1713" w14:textId="6D4D075F" w:rsidR="007141E3" w:rsidRPr="00D015DC" w:rsidRDefault="00EC2AD4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</w:t>
            </w:r>
          </w:p>
        </w:tc>
        <w:tc>
          <w:tcPr>
            <w:tcW w:w="4145" w:type="dxa"/>
            <w:gridSpan w:val="2"/>
          </w:tcPr>
          <w:p w14:paraId="6CCB3481" w14:textId="77777777" w:rsidR="007141E3" w:rsidRPr="00D015DC" w:rsidRDefault="00EC2AD4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December 2019 an audit of reading records will take place.</w:t>
            </w:r>
          </w:p>
          <w:p w14:paraId="474FFCC5" w14:textId="77777777" w:rsidR="00EC2AD4" w:rsidRPr="00D015DC" w:rsidRDefault="00EC2AD4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Spring term L2L will verify that GGR is taking place.</w:t>
            </w:r>
          </w:p>
          <w:p w14:paraId="0CBE0295" w14:textId="3B3B0448" w:rsidR="00D457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reading records will help inform final assessments.</w:t>
            </w:r>
          </w:p>
        </w:tc>
        <w:tc>
          <w:tcPr>
            <w:tcW w:w="1985" w:type="dxa"/>
          </w:tcPr>
          <w:p w14:paraId="7075B6F6" w14:textId="77777777" w:rsidR="007141E3" w:rsidRPr="005A1BF1" w:rsidRDefault="007141E3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EF8FB58" w14:textId="77777777" w:rsidR="007141E3" w:rsidRPr="005A1BF1" w:rsidRDefault="007141E3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F6C" w:rsidRPr="008A0694" w14:paraId="2F7CB2E4" w14:textId="77777777" w:rsidTr="00EC2AD4">
        <w:tc>
          <w:tcPr>
            <w:tcW w:w="3085" w:type="dxa"/>
          </w:tcPr>
          <w:p w14:paraId="547C997F" w14:textId="52786AC9" w:rsidR="00194F6C" w:rsidRPr="00D015DC" w:rsidRDefault="00194F6C" w:rsidP="00EC2AD4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In Welsh reading logs/class journals will reflect independent and shared reading experiences.</w:t>
            </w:r>
          </w:p>
        </w:tc>
        <w:tc>
          <w:tcPr>
            <w:tcW w:w="1224" w:type="dxa"/>
          </w:tcPr>
          <w:p w14:paraId="4B196D62" w14:textId="05F2F7F1" w:rsidR="00194F6C" w:rsidRPr="00D015DC" w:rsidRDefault="00194F6C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  <w:tc>
          <w:tcPr>
            <w:tcW w:w="1275" w:type="dxa"/>
          </w:tcPr>
          <w:p w14:paraId="2986370C" w14:textId="6B8F66FD" w:rsidR="00194F6C" w:rsidRPr="00D015DC" w:rsidRDefault="00194F6C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1CFA9729" w14:textId="406E1EAC" w:rsidR="00194F6C" w:rsidRPr="00D015DC" w:rsidRDefault="00194F6C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</w:t>
            </w:r>
          </w:p>
        </w:tc>
        <w:tc>
          <w:tcPr>
            <w:tcW w:w="4145" w:type="dxa"/>
            <w:gridSpan w:val="2"/>
          </w:tcPr>
          <w:p w14:paraId="00DDD595" w14:textId="77777777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December 2019 an audit of reading records will take place.</w:t>
            </w:r>
          </w:p>
          <w:p w14:paraId="59576E99" w14:textId="5A4F9C87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Spring term L2L will verify that reading experiences are taking place.</w:t>
            </w:r>
          </w:p>
          <w:p w14:paraId="5485C487" w14:textId="0A3AC9A4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reading records will help inform final assessments.</w:t>
            </w:r>
          </w:p>
        </w:tc>
        <w:tc>
          <w:tcPr>
            <w:tcW w:w="1985" w:type="dxa"/>
          </w:tcPr>
          <w:p w14:paraId="2AD15792" w14:textId="77777777" w:rsidR="00194F6C" w:rsidRPr="005A1BF1" w:rsidRDefault="00194F6C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C193E6D" w14:textId="77777777" w:rsidR="00194F6C" w:rsidRPr="005A1BF1" w:rsidRDefault="00194F6C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BF8" w:rsidRPr="008A0694" w14:paraId="26577F9A" w14:textId="77777777" w:rsidTr="00EC2AD4">
        <w:tc>
          <w:tcPr>
            <w:tcW w:w="3085" w:type="dxa"/>
          </w:tcPr>
          <w:p w14:paraId="740E3AD1" w14:textId="32CB562D" w:rsidR="00D457F8" w:rsidRPr="00D015DC" w:rsidRDefault="00D457F8" w:rsidP="00D457F8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 xml:space="preserve">In UKS2 reading will be streamed as a trial. </w:t>
            </w:r>
          </w:p>
          <w:p w14:paraId="5B4337FC" w14:textId="218E6F9A" w:rsidR="00553BF8" w:rsidRPr="00D015DC" w:rsidRDefault="00553BF8" w:rsidP="007141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CC7AAAB" w14:textId="1B9F261A" w:rsidR="00553B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UKS2 staff</w:t>
            </w:r>
          </w:p>
        </w:tc>
        <w:tc>
          <w:tcPr>
            <w:tcW w:w="1275" w:type="dxa"/>
          </w:tcPr>
          <w:p w14:paraId="52EB4015" w14:textId="701D99A7" w:rsidR="00553B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260636EE" w14:textId="061CF4A9" w:rsidR="00553B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4B492BBA" w14:textId="77777777" w:rsidR="00553B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October 2019 all children will be in correct reading grouping.</w:t>
            </w:r>
          </w:p>
          <w:p w14:paraId="0D3C3584" w14:textId="77777777" w:rsidR="00D457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spring term reading activities will reflect the abilities of all learners.</w:t>
            </w:r>
          </w:p>
          <w:p w14:paraId="5775FF02" w14:textId="1475EC51" w:rsidR="00D457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all non SEN will have made good or above progress.</w:t>
            </w:r>
          </w:p>
        </w:tc>
        <w:tc>
          <w:tcPr>
            <w:tcW w:w="1985" w:type="dxa"/>
          </w:tcPr>
          <w:p w14:paraId="64C4D28E" w14:textId="77777777" w:rsidR="00553BF8" w:rsidRPr="005A1BF1" w:rsidRDefault="00553BF8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DCE81D3" w14:textId="77777777" w:rsidR="00553BF8" w:rsidRPr="005A1BF1" w:rsidRDefault="00553BF8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BF8" w:rsidRPr="008A0694" w14:paraId="437F2AAC" w14:textId="77777777" w:rsidTr="00EC2AD4">
        <w:tc>
          <w:tcPr>
            <w:tcW w:w="3085" w:type="dxa"/>
          </w:tcPr>
          <w:p w14:paraId="7CE7FFF7" w14:textId="602D6813" w:rsidR="00553B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All learners will have reading targets set for them the following academic year for English and Welsh.</w:t>
            </w:r>
          </w:p>
        </w:tc>
        <w:tc>
          <w:tcPr>
            <w:tcW w:w="1224" w:type="dxa"/>
          </w:tcPr>
          <w:p w14:paraId="6B53AC2D" w14:textId="2073C078" w:rsidR="00553B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  <w:tc>
          <w:tcPr>
            <w:tcW w:w="1275" w:type="dxa"/>
          </w:tcPr>
          <w:p w14:paraId="04012786" w14:textId="5105431E" w:rsidR="00553B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3B55E5D2" w14:textId="1F8256B3" w:rsidR="00553B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5E1E2FDD" w14:textId="77777777" w:rsidR="00553B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October 2019 all children will be given a challenging reading target.</w:t>
            </w:r>
          </w:p>
          <w:p w14:paraId="08CA3080" w14:textId="77777777" w:rsidR="00D457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spring term all children will be making good progress to their challenging reading target.</w:t>
            </w:r>
          </w:p>
          <w:p w14:paraId="695E6E39" w14:textId="31D977B3" w:rsidR="00D457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lastRenderedPageBreak/>
              <w:t>By July 2020 all children will reach their expected target.</w:t>
            </w:r>
          </w:p>
        </w:tc>
        <w:tc>
          <w:tcPr>
            <w:tcW w:w="1985" w:type="dxa"/>
          </w:tcPr>
          <w:p w14:paraId="66B75EBD" w14:textId="77777777" w:rsidR="00553BF8" w:rsidRPr="005A1BF1" w:rsidRDefault="00553BF8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3BA774B" w14:textId="77777777" w:rsidR="00553BF8" w:rsidRPr="005A1BF1" w:rsidRDefault="00553BF8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2F" w:rsidRPr="008A0694" w14:paraId="63920839" w14:textId="77777777" w:rsidTr="00EC2AD4">
        <w:tc>
          <w:tcPr>
            <w:tcW w:w="3085" w:type="dxa"/>
          </w:tcPr>
          <w:p w14:paraId="5295A623" w14:textId="02E8FFF5" w:rsidR="00F5382F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lastRenderedPageBreak/>
              <w:t xml:space="preserve">Salford and PM Benchmark assessment tools will be used to ascertain current reading attainment. </w:t>
            </w:r>
          </w:p>
        </w:tc>
        <w:tc>
          <w:tcPr>
            <w:tcW w:w="1224" w:type="dxa"/>
          </w:tcPr>
          <w:p w14:paraId="52137431" w14:textId="7628008C" w:rsidR="00F5382F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  <w:tc>
          <w:tcPr>
            <w:tcW w:w="1275" w:type="dxa"/>
          </w:tcPr>
          <w:p w14:paraId="4F5D4FB8" w14:textId="4ED7E925" w:rsidR="00F5382F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49C83077" w14:textId="51D718A3" w:rsidR="00F5382F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Ju</w:t>
            </w:r>
            <w:r w:rsidR="00194F6C" w:rsidRPr="00D015DC">
              <w:rPr>
                <w:rFonts w:ascii="Arial" w:hAnsi="Arial" w:cs="Arial"/>
                <w:sz w:val="20"/>
                <w:szCs w:val="20"/>
              </w:rPr>
              <w:t>ne</w:t>
            </w:r>
            <w:r w:rsidRPr="00D015DC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4145" w:type="dxa"/>
            <w:gridSpan w:val="2"/>
          </w:tcPr>
          <w:p w14:paraId="47813826" w14:textId="77777777" w:rsidR="00F5382F" w:rsidRPr="00D015DC" w:rsidRDefault="00194F6C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October 2019 all learners will have been tested.</w:t>
            </w:r>
          </w:p>
          <w:p w14:paraId="1FF83148" w14:textId="4C873D19" w:rsidR="00194F6C" w:rsidRPr="00D015DC" w:rsidRDefault="00194F6C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spring 2020 all learners will be re tested to ensure good progress is being made towards final assessment.</w:t>
            </w:r>
          </w:p>
        </w:tc>
        <w:tc>
          <w:tcPr>
            <w:tcW w:w="1985" w:type="dxa"/>
          </w:tcPr>
          <w:p w14:paraId="0F8747CA" w14:textId="77777777" w:rsidR="00F5382F" w:rsidRPr="005A1BF1" w:rsidRDefault="00F5382F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3D9BF70" w14:textId="77777777" w:rsidR="00F5382F" w:rsidRPr="005A1BF1" w:rsidRDefault="00F5382F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7F8" w:rsidRPr="008A0694" w14:paraId="11B63C9B" w14:textId="77777777" w:rsidTr="00EC2AD4">
        <w:tc>
          <w:tcPr>
            <w:tcW w:w="3085" w:type="dxa"/>
          </w:tcPr>
          <w:p w14:paraId="4F844E4A" w14:textId="0F2B860D" w:rsidR="00D457F8" w:rsidRPr="00D015DC" w:rsidRDefault="00D457F8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Pupil progress meetings will take place for LLC to identify those learners who are MAT, SEN, FSM or under achieving.</w:t>
            </w:r>
          </w:p>
        </w:tc>
        <w:tc>
          <w:tcPr>
            <w:tcW w:w="1224" w:type="dxa"/>
          </w:tcPr>
          <w:p w14:paraId="21BC5483" w14:textId="7ABB60B7" w:rsidR="00D457F8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BW and all staff.</w:t>
            </w:r>
          </w:p>
        </w:tc>
        <w:tc>
          <w:tcPr>
            <w:tcW w:w="1275" w:type="dxa"/>
          </w:tcPr>
          <w:p w14:paraId="5102E115" w14:textId="6B9275A7" w:rsidR="00D457F8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Supply costs</w:t>
            </w:r>
          </w:p>
        </w:tc>
        <w:tc>
          <w:tcPr>
            <w:tcW w:w="1295" w:type="dxa"/>
          </w:tcPr>
          <w:p w14:paraId="7681C502" w14:textId="6204A47B" w:rsidR="00D457F8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421644AB" w14:textId="77777777" w:rsidR="00D457F8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December 2019 learners will be identified and appropriate interventions will be in place.</w:t>
            </w:r>
          </w:p>
          <w:p w14:paraId="78307EB3" w14:textId="2015482D" w:rsidR="00F5382F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spring term learners will be identified and appropriate interventions will be in place.</w:t>
            </w:r>
          </w:p>
          <w:p w14:paraId="6B6FCA85" w14:textId="777983DF" w:rsidR="00F5382F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all children will reach their expected target.</w:t>
            </w:r>
          </w:p>
        </w:tc>
        <w:tc>
          <w:tcPr>
            <w:tcW w:w="1985" w:type="dxa"/>
          </w:tcPr>
          <w:p w14:paraId="3AB946A1" w14:textId="77777777" w:rsidR="00D457F8" w:rsidRPr="005A1BF1" w:rsidRDefault="00D457F8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0D76122" w14:textId="77777777" w:rsidR="00D457F8" w:rsidRPr="005A1BF1" w:rsidRDefault="00D457F8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2F" w:rsidRPr="008A0694" w14:paraId="52D50632" w14:textId="77777777" w:rsidTr="00EC2AD4">
        <w:tc>
          <w:tcPr>
            <w:tcW w:w="3085" w:type="dxa"/>
          </w:tcPr>
          <w:p w14:paraId="360D246B" w14:textId="5430401D" w:rsidR="00F5382F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IEP’s will be written by Class Teachers, ALNCO and LSA’s for targeted learners, these will be shared with learners and parents.</w:t>
            </w:r>
          </w:p>
        </w:tc>
        <w:tc>
          <w:tcPr>
            <w:tcW w:w="1224" w:type="dxa"/>
          </w:tcPr>
          <w:p w14:paraId="313AF9B5" w14:textId="539521DA" w:rsidR="00F5382F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BW and all staff.</w:t>
            </w:r>
          </w:p>
        </w:tc>
        <w:tc>
          <w:tcPr>
            <w:tcW w:w="1275" w:type="dxa"/>
          </w:tcPr>
          <w:p w14:paraId="3E8A709E" w14:textId="542D1513" w:rsidR="00F5382F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600F2B66" w14:textId="362C16F9" w:rsidR="00F5382F" w:rsidRPr="00D015DC" w:rsidRDefault="00F5382F" w:rsidP="007141E3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3566DFF1" w14:textId="7D220404" w:rsidR="00F5382F" w:rsidRPr="00D015DC" w:rsidRDefault="00F5382F" w:rsidP="00F5382F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December 2019 identified learners will have an appropriate IEP.</w:t>
            </w:r>
          </w:p>
          <w:p w14:paraId="06872152" w14:textId="3627D7B9" w:rsidR="00F5382F" w:rsidRPr="00D015DC" w:rsidRDefault="00F5382F" w:rsidP="00F5382F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spring identified learners will have an appropriate IEP.</w:t>
            </w:r>
          </w:p>
          <w:p w14:paraId="4100C544" w14:textId="4BDD5EB5" w:rsidR="00F5382F" w:rsidRPr="00D015DC" w:rsidRDefault="00F5382F" w:rsidP="00F5382F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all children will reach their expected target.</w:t>
            </w:r>
          </w:p>
        </w:tc>
        <w:tc>
          <w:tcPr>
            <w:tcW w:w="1985" w:type="dxa"/>
          </w:tcPr>
          <w:p w14:paraId="559C9A0B" w14:textId="77777777" w:rsidR="00F5382F" w:rsidRPr="005A1BF1" w:rsidRDefault="00F5382F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3CE77C0" w14:textId="77777777" w:rsidR="00F5382F" w:rsidRPr="005A1BF1" w:rsidRDefault="00F5382F" w:rsidP="007141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F6C" w:rsidRPr="008A0694" w14:paraId="324B96D1" w14:textId="77777777" w:rsidTr="00EC2AD4">
        <w:tc>
          <w:tcPr>
            <w:tcW w:w="3085" w:type="dxa"/>
          </w:tcPr>
          <w:p w14:paraId="04EA345C" w14:textId="683B77C1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Interventions will take place for targeted children to improve their LLC skills.</w:t>
            </w:r>
          </w:p>
        </w:tc>
        <w:tc>
          <w:tcPr>
            <w:tcW w:w="1224" w:type="dxa"/>
          </w:tcPr>
          <w:p w14:paraId="27E75536" w14:textId="77C2F335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 xml:space="preserve">All staff </w:t>
            </w:r>
          </w:p>
        </w:tc>
        <w:tc>
          <w:tcPr>
            <w:tcW w:w="1275" w:type="dxa"/>
          </w:tcPr>
          <w:p w14:paraId="70BCBD66" w14:textId="4EC42003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13BAE885" w14:textId="0C15258A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31162174" w14:textId="77777777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December 2019 learners will be identified and appropriate interventions will be in place.</w:t>
            </w:r>
          </w:p>
          <w:p w14:paraId="390E1C35" w14:textId="77777777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spring term learners will be identified and appropriate interventions will be in place.</w:t>
            </w:r>
          </w:p>
          <w:p w14:paraId="0476F08A" w14:textId="6D5CF884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all children will reach their expected target.</w:t>
            </w:r>
          </w:p>
        </w:tc>
        <w:tc>
          <w:tcPr>
            <w:tcW w:w="1985" w:type="dxa"/>
          </w:tcPr>
          <w:p w14:paraId="61F696C7" w14:textId="77777777" w:rsidR="00194F6C" w:rsidRPr="005A1BF1" w:rsidRDefault="00194F6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C03366B" w14:textId="77777777" w:rsidR="00194F6C" w:rsidRPr="005A1BF1" w:rsidRDefault="00194F6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B8E" w:rsidRPr="008A0694" w14:paraId="1FB41A78" w14:textId="77777777" w:rsidTr="00EC2AD4">
        <w:tc>
          <w:tcPr>
            <w:tcW w:w="3085" w:type="dxa"/>
          </w:tcPr>
          <w:p w14:paraId="5FC06710" w14:textId="6022186C" w:rsidR="00D67B8E" w:rsidRPr="00D015DC" w:rsidRDefault="00D67B8E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response to diagnostic results in NT- GGR and reading sessions will promote presentational strategies, inference skills and information retrieval activities for all learners.</w:t>
            </w:r>
          </w:p>
        </w:tc>
        <w:tc>
          <w:tcPr>
            <w:tcW w:w="1224" w:type="dxa"/>
          </w:tcPr>
          <w:p w14:paraId="733EC5C6" w14:textId="159D6AAA" w:rsidR="00D67B8E" w:rsidRPr="00D015DC" w:rsidRDefault="00D67B8E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  <w:tc>
          <w:tcPr>
            <w:tcW w:w="1275" w:type="dxa"/>
          </w:tcPr>
          <w:p w14:paraId="4A362B86" w14:textId="671DB23F" w:rsidR="00D67B8E" w:rsidRPr="00D015DC" w:rsidRDefault="00D67B8E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1B30916B" w14:textId="37F176EA" w:rsidR="00D67B8E" w:rsidRPr="00D015DC" w:rsidRDefault="00D67B8E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4082C1D1" w14:textId="77777777" w:rsidR="00D67B8E" w:rsidRDefault="00D67B8E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December 2019 all learners will have practised these skills in GGR/ Reading Attack.</w:t>
            </w:r>
          </w:p>
          <w:p w14:paraId="38256C09" w14:textId="77777777" w:rsidR="00D67B8E" w:rsidRDefault="00D67B8E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May 2020 all learners will show improvement in information retrieval/ inference skills, also presentational strategies in readiness for NT.</w:t>
            </w:r>
          </w:p>
          <w:p w14:paraId="31477244" w14:textId="1EC37343" w:rsidR="00D67B8E" w:rsidRPr="00D015DC" w:rsidRDefault="00D67B8E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July 2020, NT results will reflect improvement in these areas.</w:t>
            </w:r>
          </w:p>
        </w:tc>
        <w:tc>
          <w:tcPr>
            <w:tcW w:w="1985" w:type="dxa"/>
          </w:tcPr>
          <w:p w14:paraId="1CF75D9E" w14:textId="77777777" w:rsidR="00D67B8E" w:rsidRPr="005A1BF1" w:rsidRDefault="00D67B8E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8CF31BE" w14:textId="77777777" w:rsidR="00D67B8E" w:rsidRPr="005A1BF1" w:rsidRDefault="00D67B8E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F6C" w:rsidRPr="008A0694" w14:paraId="2C90B06A" w14:textId="77777777" w:rsidTr="00EC2AD4">
        <w:tc>
          <w:tcPr>
            <w:tcW w:w="3085" w:type="dxa"/>
          </w:tcPr>
          <w:p w14:paraId="7DA5E5BB" w14:textId="22B6C2EF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 xml:space="preserve">MAT readers need to have opportunities to share texts at </w:t>
            </w:r>
            <w:r w:rsidRPr="00D015DC">
              <w:rPr>
                <w:rFonts w:ascii="Arial" w:hAnsi="Arial" w:cs="Arial"/>
                <w:sz w:val="20"/>
                <w:szCs w:val="20"/>
              </w:rPr>
              <w:lastRenderedPageBreak/>
              <w:t>higher levels.</w:t>
            </w:r>
          </w:p>
        </w:tc>
        <w:tc>
          <w:tcPr>
            <w:tcW w:w="1224" w:type="dxa"/>
          </w:tcPr>
          <w:p w14:paraId="606B4047" w14:textId="62FE9B55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lastRenderedPageBreak/>
              <w:t>All staff</w:t>
            </w:r>
          </w:p>
        </w:tc>
        <w:tc>
          <w:tcPr>
            <w:tcW w:w="1275" w:type="dxa"/>
          </w:tcPr>
          <w:p w14:paraId="0D8DBBB0" w14:textId="182B28B7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116604E4" w14:textId="02EB96EB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3F216D81" w14:textId="30F49508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 xml:space="preserve">By December 2019 an audit of reading records for identified MAT will take place to </w:t>
            </w:r>
            <w:r w:rsidRPr="00D015DC">
              <w:rPr>
                <w:rFonts w:ascii="Arial" w:hAnsi="Arial" w:cs="Arial"/>
                <w:sz w:val="20"/>
                <w:szCs w:val="20"/>
              </w:rPr>
              <w:lastRenderedPageBreak/>
              <w:t>ensure challenge.</w:t>
            </w:r>
          </w:p>
          <w:p w14:paraId="0072CC47" w14:textId="12E69C50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Spring term L2L will verify that MAT children are being highly challenged.</w:t>
            </w:r>
          </w:p>
          <w:p w14:paraId="11D649EA" w14:textId="4F136E2C" w:rsidR="00194F6C" w:rsidRPr="00D015DC" w:rsidRDefault="00194F6C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D015DC">
              <w:rPr>
                <w:rFonts w:ascii="Arial" w:hAnsi="Arial" w:cs="Arial"/>
                <w:sz w:val="20"/>
                <w:szCs w:val="20"/>
              </w:rPr>
              <w:t>By July 2020 reading records will help inform final assessments.</w:t>
            </w:r>
          </w:p>
        </w:tc>
        <w:tc>
          <w:tcPr>
            <w:tcW w:w="1985" w:type="dxa"/>
          </w:tcPr>
          <w:p w14:paraId="64DE5A7E" w14:textId="77777777" w:rsidR="00194F6C" w:rsidRPr="005A1BF1" w:rsidRDefault="00194F6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1426E5D" w14:textId="77777777" w:rsidR="00194F6C" w:rsidRPr="005A1BF1" w:rsidRDefault="00194F6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5DC" w:rsidRPr="008A0694" w14:paraId="06DE3C90" w14:textId="77777777" w:rsidTr="00EC2AD4">
        <w:tc>
          <w:tcPr>
            <w:tcW w:w="3085" w:type="dxa"/>
          </w:tcPr>
          <w:p w14:paraId="2749DE85" w14:textId="7E727BB5" w:rsidR="00D015DC" w:rsidRPr="00D015DC" w:rsidRDefault="00A27A98" w:rsidP="00194F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All learners will access w</w:t>
            </w:r>
            <w:r w:rsidR="00D015DC" w:rsidRPr="00D015DC">
              <w:rPr>
                <w:rFonts w:ascii="Arial" w:hAnsi="Arial" w:cs="Arial"/>
                <w:sz w:val="22"/>
                <w:szCs w:val="22"/>
              </w:rPr>
              <w:t>riting in a cross curricular approach in all phases</w:t>
            </w:r>
            <w:r w:rsidR="00C71835">
              <w:rPr>
                <w:rFonts w:ascii="Arial" w:hAnsi="Arial" w:cs="Arial"/>
                <w:sz w:val="22"/>
                <w:szCs w:val="22"/>
              </w:rPr>
              <w:t xml:space="preserve"> in English and Welsh.</w:t>
            </w:r>
          </w:p>
        </w:tc>
        <w:tc>
          <w:tcPr>
            <w:tcW w:w="1224" w:type="dxa"/>
          </w:tcPr>
          <w:p w14:paraId="57EA6790" w14:textId="5355A019" w:rsidR="00D015DC" w:rsidRPr="00D015DC" w:rsidRDefault="00D015DC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  <w:tc>
          <w:tcPr>
            <w:tcW w:w="1275" w:type="dxa"/>
          </w:tcPr>
          <w:p w14:paraId="5693D195" w14:textId="6DC5B486" w:rsidR="00D015DC" w:rsidRPr="00D015DC" w:rsidRDefault="00D015DC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7FDC2BE6" w14:textId="4F5A6BD2" w:rsidR="00D015DC" w:rsidRPr="00D015DC" w:rsidRDefault="00D015DC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0488D155" w14:textId="28080F8E" w:rsidR="00D015DC" w:rsidRDefault="00D015DC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December 2019 book scrutiny will demonstrate that writing is cross curricular.</w:t>
            </w:r>
          </w:p>
          <w:p w14:paraId="196E2FAB" w14:textId="64114BB2" w:rsidR="00D015DC" w:rsidRDefault="00D015DC" w:rsidP="00D01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Spring 2020 book scrutiny will demonstrate that writing is cross curricular.</w:t>
            </w:r>
          </w:p>
          <w:p w14:paraId="0691E8E0" w14:textId="2144F8C3" w:rsidR="00C71835" w:rsidRDefault="00C71835" w:rsidP="00D01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July 2020 full range of genre will be evident.</w:t>
            </w:r>
          </w:p>
          <w:p w14:paraId="584991E0" w14:textId="77777777" w:rsidR="00D015DC" w:rsidRDefault="00D015DC" w:rsidP="00194F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D108A" w14:textId="0301FF73" w:rsidR="00D015DC" w:rsidRPr="00D015DC" w:rsidRDefault="00D015DC" w:rsidP="00194F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C04CE3" w14:textId="77777777" w:rsidR="00D015DC" w:rsidRPr="005A1BF1" w:rsidRDefault="00D015D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E525046" w14:textId="77777777" w:rsidR="00D015DC" w:rsidRPr="005A1BF1" w:rsidRDefault="00D015D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5DC" w:rsidRPr="008A0694" w14:paraId="7A7B1A6E" w14:textId="77777777" w:rsidTr="00EC2AD4">
        <w:tc>
          <w:tcPr>
            <w:tcW w:w="3085" w:type="dxa"/>
          </w:tcPr>
          <w:p w14:paraId="3AF713AF" w14:textId="02862C8E" w:rsidR="00D015DC" w:rsidRPr="00C71835" w:rsidRDefault="00C71835" w:rsidP="00194F6C">
            <w:pPr>
              <w:rPr>
                <w:rFonts w:ascii="Arial" w:hAnsi="Arial" w:cs="Arial"/>
                <w:sz w:val="20"/>
                <w:szCs w:val="20"/>
              </w:rPr>
            </w:pPr>
            <w:r w:rsidRPr="00C71835">
              <w:rPr>
                <w:rFonts w:ascii="Arial" w:hAnsi="Arial" w:cs="Arial"/>
                <w:sz w:val="20"/>
                <w:szCs w:val="20"/>
              </w:rPr>
              <w:t>Discrete learning of 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 in English and Welsh</w:t>
            </w:r>
            <w:r w:rsidRPr="00C71835">
              <w:rPr>
                <w:rFonts w:ascii="Arial" w:hAnsi="Arial" w:cs="Arial"/>
                <w:sz w:val="20"/>
                <w:szCs w:val="20"/>
              </w:rPr>
              <w:t xml:space="preserve"> is necessary before a genre is undertaken, so learners have a experiences of genres before writing in the style themselves.</w:t>
            </w:r>
          </w:p>
        </w:tc>
        <w:tc>
          <w:tcPr>
            <w:tcW w:w="1224" w:type="dxa"/>
          </w:tcPr>
          <w:p w14:paraId="33BAF95E" w14:textId="679CFEA6" w:rsidR="00D015DC" w:rsidRPr="00D015DC" w:rsidRDefault="00C71835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  <w:tc>
          <w:tcPr>
            <w:tcW w:w="1275" w:type="dxa"/>
          </w:tcPr>
          <w:p w14:paraId="26FD47FE" w14:textId="58B5D460" w:rsidR="00D015DC" w:rsidRPr="00D015DC" w:rsidRDefault="00C71835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5DBFA1A1" w14:textId="17BF4CF4" w:rsidR="00D015DC" w:rsidRPr="00D015DC" w:rsidRDefault="00C71835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216C9991" w14:textId="2CC5D917" w:rsidR="00C71835" w:rsidRDefault="00C71835" w:rsidP="00C71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December 2019 book scrutiny will demonstrate that writing skills are being taught and applied.</w:t>
            </w:r>
          </w:p>
          <w:p w14:paraId="5E4C1596" w14:textId="3F7DB6AA" w:rsidR="00C71835" w:rsidRDefault="00C71835" w:rsidP="00C71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Spring 2020 book scrutiny will demonstrate that writing skills are being taught and applied.</w:t>
            </w:r>
          </w:p>
          <w:p w14:paraId="27E4F808" w14:textId="39E9D5CD" w:rsidR="00C71835" w:rsidRDefault="00C71835" w:rsidP="00C71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July 2020 full range of writing skills is evident.</w:t>
            </w:r>
          </w:p>
          <w:p w14:paraId="1BA88CD6" w14:textId="77777777" w:rsidR="00D015DC" w:rsidRPr="00D015DC" w:rsidRDefault="00D015DC" w:rsidP="00194F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2F9E13" w14:textId="77777777" w:rsidR="00D015DC" w:rsidRPr="005A1BF1" w:rsidRDefault="00D015D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9CFF873" w14:textId="77777777" w:rsidR="00D015DC" w:rsidRPr="005A1BF1" w:rsidRDefault="00D015D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5DC" w:rsidRPr="008A0694" w14:paraId="11937597" w14:textId="77777777" w:rsidTr="00EC2AD4">
        <w:tc>
          <w:tcPr>
            <w:tcW w:w="3085" w:type="dxa"/>
          </w:tcPr>
          <w:p w14:paraId="7B3458B9" w14:textId="29A12191" w:rsidR="00D015DC" w:rsidRPr="00D015DC" w:rsidRDefault="005D6E97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Success criteria will be utilised across all phases to support learners in their acquisition of </w:t>
            </w:r>
            <w:r w:rsidR="00D44CC0">
              <w:rPr>
                <w:rFonts w:ascii="Arial" w:hAnsi="Arial" w:cs="Arial"/>
                <w:sz w:val="20"/>
                <w:szCs w:val="20"/>
              </w:rPr>
              <w:t>writing</w:t>
            </w:r>
            <w:r>
              <w:rPr>
                <w:rFonts w:ascii="Arial" w:hAnsi="Arial" w:cs="Arial"/>
                <w:sz w:val="20"/>
                <w:szCs w:val="20"/>
              </w:rPr>
              <w:t xml:space="preserve"> skills</w:t>
            </w:r>
            <w:r w:rsidR="00A27A98">
              <w:rPr>
                <w:rFonts w:ascii="Arial" w:hAnsi="Arial" w:cs="Arial"/>
                <w:sz w:val="20"/>
                <w:szCs w:val="20"/>
              </w:rPr>
              <w:t xml:space="preserve"> in English and Welsh.</w:t>
            </w:r>
          </w:p>
        </w:tc>
        <w:tc>
          <w:tcPr>
            <w:tcW w:w="1224" w:type="dxa"/>
          </w:tcPr>
          <w:p w14:paraId="223CB4DC" w14:textId="02D6C6BD" w:rsidR="00D015DC" w:rsidRPr="00D015DC" w:rsidRDefault="00D44CC0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  <w:tc>
          <w:tcPr>
            <w:tcW w:w="1275" w:type="dxa"/>
          </w:tcPr>
          <w:p w14:paraId="0DF314F2" w14:textId="15A6C924" w:rsidR="00D015DC" w:rsidRPr="00D015DC" w:rsidRDefault="00D44CC0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95" w:type="dxa"/>
          </w:tcPr>
          <w:p w14:paraId="41774428" w14:textId="522A32A0" w:rsidR="00D015DC" w:rsidRPr="00D015DC" w:rsidRDefault="00D44CC0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42A24291" w14:textId="500801DA" w:rsidR="00D44CC0" w:rsidRDefault="00D44CC0" w:rsidP="00D44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December 2019 book scrutiny will demonstrate that writing skills are being supported by SC.</w:t>
            </w:r>
          </w:p>
          <w:p w14:paraId="65E08A64" w14:textId="25CE12CB" w:rsidR="00D44CC0" w:rsidRDefault="00D44CC0" w:rsidP="00D44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Spring 2020 book scrutiny will demonstrate that writing skills are being supported and developed by SC.</w:t>
            </w:r>
          </w:p>
          <w:p w14:paraId="722A16BC" w14:textId="3C41D98E" w:rsidR="00D44CC0" w:rsidRDefault="00D44CC0" w:rsidP="00D44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July 2020 full range of writing skills are evident supported by SC.</w:t>
            </w:r>
          </w:p>
          <w:p w14:paraId="177E8DDF" w14:textId="77777777" w:rsidR="00D015DC" w:rsidRPr="00D015DC" w:rsidRDefault="00D015DC" w:rsidP="00194F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156798" w14:textId="77777777" w:rsidR="00D015DC" w:rsidRPr="005A1BF1" w:rsidRDefault="00D015D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9342C46" w14:textId="77777777" w:rsidR="00D015DC" w:rsidRPr="005A1BF1" w:rsidRDefault="00D015D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5DC" w:rsidRPr="008A0694" w14:paraId="634263D9" w14:textId="77777777" w:rsidTr="00EC2AD4">
        <w:tc>
          <w:tcPr>
            <w:tcW w:w="3085" w:type="dxa"/>
          </w:tcPr>
          <w:p w14:paraId="2E275A19" w14:textId="503681E0" w:rsidR="00D015DC" w:rsidRPr="00D015DC" w:rsidRDefault="00FB058F" w:rsidP="00FB05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A27A98" w:rsidRPr="00A27A98">
              <w:rPr>
                <w:rFonts w:ascii="Arial" w:hAnsi="Arial" w:cs="Arial"/>
                <w:sz w:val="20"/>
                <w:szCs w:val="20"/>
              </w:rPr>
              <w:t>Welsh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27A98" w:rsidRPr="00A27A98">
              <w:rPr>
                <w:rFonts w:ascii="Arial" w:hAnsi="Arial" w:cs="Arial"/>
                <w:sz w:val="20"/>
                <w:szCs w:val="20"/>
              </w:rPr>
              <w:t xml:space="preserve"> meetings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all key </w:t>
            </w:r>
            <w:r w:rsidR="00A27A98" w:rsidRPr="00A27A98">
              <w:rPr>
                <w:rFonts w:ascii="Arial" w:hAnsi="Arial" w:cs="Arial"/>
                <w:sz w:val="20"/>
                <w:szCs w:val="20"/>
              </w:rPr>
              <w:t>staff at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A27A98" w:rsidRPr="00A27A98">
              <w:rPr>
                <w:rFonts w:ascii="Arial" w:hAnsi="Arial" w:cs="Arial"/>
                <w:sz w:val="20"/>
                <w:szCs w:val="20"/>
              </w:rPr>
              <w:t>beginning and end of year to ensure current good practice is maintained and thorough  knowledge of levelling of all aspects of Welsh are discussed.</w:t>
            </w:r>
          </w:p>
        </w:tc>
        <w:tc>
          <w:tcPr>
            <w:tcW w:w="1224" w:type="dxa"/>
          </w:tcPr>
          <w:p w14:paraId="36B830FF" w14:textId="2AE7DFFD" w:rsidR="00D015DC" w:rsidRPr="00D015DC" w:rsidRDefault="00FB058F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staff and LM</w:t>
            </w:r>
          </w:p>
        </w:tc>
        <w:tc>
          <w:tcPr>
            <w:tcW w:w="1275" w:type="dxa"/>
          </w:tcPr>
          <w:p w14:paraId="533C7E27" w14:textId="7B3FF953" w:rsidR="00D015DC" w:rsidRPr="00D015DC" w:rsidRDefault="00FB058F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Supply cover</w:t>
            </w:r>
          </w:p>
        </w:tc>
        <w:tc>
          <w:tcPr>
            <w:tcW w:w="1295" w:type="dxa"/>
          </w:tcPr>
          <w:p w14:paraId="52C07E00" w14:textId="572D9755" w:rsidR="00D015DC" w:rsidRPr="00D015DC" w:rsidRDefault="00FB058F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0FF81884" w14:textId="77777777" w:rsidR="00FB058F" w:rsidRDefault="00FB058F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December 2019 feedback on L2L and professional discussions take place.</w:t>
            </w:r>
          </w:p>
          <w:p w14:paraId="3DAEAC0E" w14:textId="2FAB0DA0" w:rsidR="00D015DC" w:rsidRPr="00D015DC" w:rsidRDefault="00FB058F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June 2020 feedback on L2L and verification of levels. </w:t>
            </w:r>
          </w:p>
        </w:tc>
        <w:tc>
          <w:tcPr>
            <w:tcW w:w="1985" w:type="dxa"/>
          </w:tcPr>
          <w:p w14:paraId="710B57B2" w14:textId="77777777" w:rsidR="00D015DC" w:rsidRPr="005A1BF1" w:rsidRDefault="00D015D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B3033DC" w14:textId="77777777" w:rsidR="00D015DC" w:rsidRPr="005A1BF1" w:rsidRDefault="00D015DC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58F" w:rsidRPr="008A0694" w14:paraId="689379C6" w14:textId="77777777" w:rsidTr="00EC2AD4">
        <w:tc>
          <w:tcPr>
            <w:tcW w:w="3085" w:type="dxa"/>
          </w:tcPr>
          <w:p w14:paraId="1900CD78" w14:textId="1623A91C" w:rsidR="00FB058F" w:rsidRDefault="0092395A" w:rsidP="00FB05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New pupils to apply and be trained for the position of Criw Cymraeg, to help encourage use of Welsh around the school.</w:t>
            </w:r>
          </w:p>
        </w:tc>
        <w:tc>
          <w:tcPr>
            <w:tcW w:w="1224" w:type="dxa"/>
          </w:tcPr>
          <w:p w14:paraId="4ED73B53" w14:textId="3566D84E" w:rsidR="00FB058F" w:rsidRDefault="0092395A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LM, CC</w:t>
            </w:r>
          </w:p>
        </w:tc>
        <w:tc>
          <w:tcPr>
            <w:tcW w:w="1275" w:type="dxa"/>
          </w:tcPr>
          <w:p w14:paraId="320BCAFA" w14:textId="0CDA9B43" w:rsidR="00FB058F" w:rsidRDefault="0092395A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Break time meetings, assembly time.</w:t>
            </w:r>
          </w:p>
        </w:tc>
        <w:tc>
          <w:tcPr>
            <w:tcW w:w="1295" w:type="dxa"/>
          </w:tcPr>
          <w:p w14:paraId="09769AE9" w14:textId="5460DDE4" w:rsidR="00FB058F" w:rsidRDefault="0092395A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2020</w:t>
            </w:r>
          </w:p>
        </w:tc>
        <w:tc>
          <w:tcPr>
            <w:tcW w:w="4145" w:type="dxa"/>
            <w:gridSpan w:val="2"/>
          </w:tcPr>
          <w:p w14:paraId="4B28A4DD" w14:textId="77777777" w:rsidR="00FB058F" w:rsidRDefault="0092395A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October 2019 children will know the role of CC.</w:t>
            </w:r>
          </w:p>
          <w:p w14:paraId="03D317F1" w14:textId="77777777" w:rsidR="0092395A" w:rsidRDefault="0092395A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Throughout the year they will take assembly and endorse the use of Welsh.</w:t>
            </w:r>
          </w:p>
          <w:p w14:paraId="26219811" w14:textId="655225E9" w:rsidR="0092395A" w:rsidRDefault="0092395A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2020 CC to review success and ways forward for the following year.</w:t>
            </w:r>
          </w:p>
        </w:tc>
        <w:tc>
          <w:tcPr>
            <w:tcW w:w="1985" w:type="dxa"/>
          </w:tcPr>
          <w:p w14:paraId="71D37939" w14:textId="77777777" w:rsidR="00FB058F" w:rsidRPr="005A1BF1" w:rsidRDefault="00FB058F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8DE709F" w14:textId="77777777" w:rsidR="00FB058F" w:rsidRPr="005A1BF1" w:rsidRDefault="00FB058F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95A" w:rsidRPr="008A0694" w14:paraId="4B0D9BA3" w14:textId="77777777" w:rsidTr="00EC2AD4">
        <w:tc>
          <w:tcPr>
            <w:tcW w:w="3085" w:type="dxa"/>
          </w:tcPr>
          <w:p w14:paraId="2666EBFB" w14:textId="3350144B" w:rsidR="0092395A" w:rsidRDefault="0092395A" w:rsidP="00FB05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Cymraeg Campus</w:t>
            </w:r>
          </w:p>
        </w:tc>
        <w:tc>
          <w:tcPr>
            <w:tcW w:w="1224" w:type="dxa"/>
          </w:tcPr>
          <w:p w14:paraId="5577D460" w14:textId="71BB238F" w:rsidR="0092395A" w:rsidRDefault="0092395A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  <w:tc>
          <w:tcPr>
            <w:tcW w:w="1275" w:type="dxa"/>
          </w:tcPr>
          <w:p w14:paraId="711B38B2" w14:textId="27D9D724" w:rsidR="0092395A" w:rsidRDefault="0092395A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Supply cover</w:t>
            </w:r>
          </w:p>
        </w:tc>
        <w:tc>
          <w:tcPr>
            <w:tcW w:w="1295" w:type="dxa"/>
          </w:tcPr>
          <w:p w14:paraId="3C5AEBFE" w14:textId="4CB9DEE6" w:rsidR="0092395A" w:rsidRDefault="0092395A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4145" w:type="dxa"/>
            <w:gridSpan w:val="2"/>
          </w:tcPr>
          <w:p w14:paraId="071C3556" w14:textId="71D9F4B6" w:rsidR="0092395A" w:rsidRDefault="0092395A" w:rsidP="00194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985" w:type="dxa"/>
          </w:tcPr>
          <w:p w14:paraId="6036D159" w14:textId="77777777" w:rsidR="0092395A" w:rsidRPr="005A1BF1" w:rsidRDefault="0092395A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20A2A82" w14:textId="77777777" w:rsidR="0092395A" w:rsidRPr="005A1BF1" w:rsidRDefault="0092395A" w:rsidP="00194F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279EEA" w14:textId="77777777" w:rsidR="009637A2" w:rsidRPr="008A0694" w:rsidRDefault="009637A2">
      <w:pPr>
        <w:rPr>
          <w:sz w:val="22"/>
          <w:szCs w:val="22"/>
        </w:rPr>
      </w:pPr>
    </w:p>
    <w:sectPr w:rsidR="009637A2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14111"/>
    <w:multiLevelType w:val="hybridMultilevel"/>
    <w:tmpl w:val="54CECE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763413"/>
    <w:multiLevelType w:val="hybridMultilevel"/>
    <w:tmpl w:val="13CCF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6890"/>
    <w:rsid w:val="00122546"/>
    <w:rsid w:val="00155BE0"/>
    <w:rsid w:val="00157DCA"/>
    <w:rsid w:val="001629D3"/>
    <w:rsid w:val="00190AEE"/>
    <w:rsid w:val="00194F6C"/>
    <w:rsid w:val="001C5A93"/>
    <w:rsid w:val="001C67D6"/>
    <w:rsid w:val="00212738"/>
    <w:rsid w:val="00252D74"/>
    <w:rsid w:val="00263CC5"/>
    <w:rsid w:val="002641F6"/>
    <w:rsid w:val="00264904"/>
    <w:rsid w:val="002A68E9"/>
    <w:rsid w:val="002A7205"/>
    <w:rsid w:val="002D2A07"/>
    <w:rsid w:val="003068BA"/>
    <w:rsid w:val="0032279B"/>
    <w:rsid w:val="00363FA2"/>
    <w:rsid w:val="00374849"/>
    <w:rsid w:val="00376481"/>
    <w:rsid w:val="00380B90"/>
    <w:rsid w:val="003938DC"/>
    <w:rsid w:val="003953DF"/>
    <w:rsid w:val="003A2F33"/>
    <w:rsid w:val="003A5C8D"/>
    <w:rsid w:val="003B16A7"/>
    <w:rsid w:val="003C123B"/>
    <w:rsid w:val="003D17A8"/>
    <w:rsid w:val="003E1E26"/>
    <w:rsid w:val="00404792"/>
    <w:rsid w:val="00410BB9"/>
    <w:rsid w:val="0044446C"/>
    <w:rsid w:val="004C455A"/>
    <w:rsid w:val="004C5765"/>
    <w:rsid w:val="00516E2A"/>
    <w:rsid w:val="005257E8"/>
    <w:rsid w:val="00553BF8"/>
    <w:rsid w:val="0056546B"/>
    <w:rsid w:val="00575C75"/>
    <w:rsid w:val="00575D2E"/>
    <w:rsid w:val="00580935"/>
    <w:rsid w:val="005825AA"/>
    <w:rsid w:val="005836A6"/>
    <w:rsid w:val="00591130"/>
    <w:rsid w:val="005A1BF1"/>
    <w:rsid w:val="005C7CDC"/>
    <w:rsid w:val="005D6E97"/>
    <w:rsid w:val="005E6070"/>
    <w:rsid w:val="005F3BD9"/>
    <w:rsid w:val="005F49CE"/>
    <w:rsid w:val="00600C9C"/>
    <w:rsid w:val="00602D82"/>
    <w:rsid w:val="006119DC"/>
    <w:rsid w:val="0061487A"/>
    <w:rsid w:val="00624CDB"/>
    <w:rsid w:val="006619C6"/>
    <w:rsid w:val="0067574E"/>
    <w:rsid w:val="006A19FD"/>
    <w:rsid w:val="006C3EBF"/>
    <w:rsid w:val="006D6F9F"/>
    <w:rsid w:val="006E5340"/>
    <w:rsid w:val="006E7FE7"/>
    <w:rsid w:val="007052D4"/>
    <w:rsid w:val="007141E3"/>
    <w:rsid w:val="00722DCF"/>
    <w:rsid w:val="00732986"/>
    <w:rsid w:val="00740ADF"/>
    <w:rsid w:val="00756522"/>
    <w:rsid w:val="00763007"/>
    <w:rsid w:val="007837FD"/>
    <w:rsid w:val="00791ADC"/>
    <w:rsid w:val="007972DE"/>
    <w:rsid w:val="007B0CFC"/>
    <w:rsid w:val="007B521A"/>
    <w:rsid w:val="007C7D7E"/>
    <w:rsid w:val="007D1DAC"/>
    <w:rsid w:val="007D56C0"/>
    <w:rsid w:val="007E0FD0"/>
    <w:rsid w:val="007E3D3F"/>
    <w:rsid w:val="007E596A"/>
    <w:rsid w:val="008019CB"/>
    <w:rsid w:val="00840D5A"/>
    <w:rsid w:val="00851496"/>
    <w:rsid w:val="00855960"/>
    <w:rsid w:val="00864839"/>
    <w:rsid w:val="0087004F"/>
    <w:rsid w:val="0087053B"/>
    <w:rsid w:val="008A0694"/>
    <w:rsid w:val="008E456F"/>
    <w:rsid w:val="0092395A"/>
    <w:rsid w:val="0093727A"/>
    <w:rsid w:val="009637A2"/>
    <w:rsid w:val="009675A5"/>
    <w:rsid w:val="00975284"/>
    <w:rsid w:val="00975F0C"/>
    <w:rsid w:val="009972E0"/>
    <w:rsid w:val="009D1BB4"/>
    <w:rsid w:val="00A21CEE"/>
    <w:rsid w:val="00A24412"/>
    <w:rsid w:val="00A25562"/>
    <w:rsid w:val="00A27A98"/>
    <w:rsid w:val="00A27E71"/>
    <w:rsid w:val="00A33021"/>
    <w:rsid w:val="00A34474"/>
    <w:rsid w:val="00A40845"/>
    <w:rsid w:val="00A4356D"/>
    <w:rsid w:val="00A44DA2"/>
    <w:rsid w:val="00A465CF"/>
    <w:rsid w:val="00A64D48"/>
    <w:rsid w:val="00A72325"/>
    <w:rsid w:val="00A776BA"/>
    <w:rsid w:val="00A87FF8"/>
    <w:rsid w:val="00AA22D1"/>
    <w:rsid w:val="00AC1937"/>
    <w:rsid w:val="00AD03D3"/>
    <w:rsid w:val="00AD7261"/>
    <w:rsid w:val="00AF5F56"/>
    <w:rsid w:val="00B245FF"/>
    <w:rsid w:val="00B357D4"/>
    <w:rsid w:val="00B41D76"/>
    <w:rsid w:val="00B63293"/>
    <w:rsid w:val="00B90EB5"/>
    <w:rsid w:val="00BC1985"/>
    <w:rsid w:val="00BD240A"/>
    <w:rsid w:val="00BD3B6C"/>
    <w:rsid w:val="00BD3C84"/>
    <w:rsid w:val="00C4300F"/>
    <w:rsid w:val="00C44782"/>
    <w:rsid w:val="00C44EB4"/>
    <w:rsid w:val="00C71835"/>
    <w:rsid w:val="00C718F1"/>
    <w:rsid w:val="00C71B96"/>
    <w:rsid w:val="00CA313A"/>
    <w:rsid w:val="00CB0F91"/>
    <w:rsid w:val="00CB6B65"/>
    <w:rsid w:val="00CF72E5"/>
    <w:rsid w:val="00D015DC"/>
    <w:rsid w:val="00D44CC0"/>
    <w:rsid w:val="00D457F8"/>
    <w:rsid w:val="00D52FC5"/>
    <w:rsid w:val="00D65BF4"/>
    <w:rsid w:val="00D67B8E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43B05"/>
    <w:rsid w:val="00E44808"/>
    <w:rsid w:val="00E53D16"/>
    <w:rsid w:val="00E951AC"/>
    <w:rsid w:val="00E97950"/>
    <w:rsid w:val="00EB34F7"/>
    <w:rsid w:val="00EC2AD4"/>
    <w:rsid w:val="00EC2BAA"/>
    <w:rsid w:val="00EC44B4"/>
    <w:rsid w:val="00EC7CFC"/>
    <w:rsid w:val="00ED6987"/>
    <w:rsid w:val="00EE39F0"/>
    <w:rsid w:val="00F0446C"/>
    <w:rsid w:val="00F12219"/>
    <w:rsid w:val="00F201BA"/>
    <w:rsid w:val="00F4375B"/>
    <w:rsid w:val="00F50023"/>
    <w:rsid w:val="00F5382F"/>
    <w:rsid w:val="00F6325F"/>
    <w:rsid w:val="00F7665B"/>
    <w:rsid w:val="00FB058F"/>
    <w:rsid w:val="00FB32DB"/>
    <w:rsid w:val="00FB4208"/>
    <w:rsid w:val="00FC2CAA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55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3E6273D6B3043A2174BCC464BFDB2" ma:contentTypeVersion="2" ma:contentTypeDescription="Create a new document." ma:contentTypeScope="" ma:versionID="c60c36a9fb3b1c202b2261424ac89ede">
  <xsd:schema xmlns:xsd="http://www.w3.org/2001/XMLSchema" xmlns:xs="http://www.w3.org/2001/XMLSchema" xmlns:p="http://schemas.microsoft.com/office/2006/metadata/properties" xmlns:ns2="455198a1-c3cd-4dbc-a345-b82c9c1e8bbf" targetNamespace="http://schemas.microsoft.com/office/2006/metadata/properties" ma:root="true" ma:fieldsID="2e3ff3cf22639242a0d1defd7657a82a" ns2:_="">
    <xsd:import namespace="455198a1-c3cd-4dbc-a345-b82c9c1e8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98a1-c3cd-4dbc-a345-b82c9c1e8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5D3BA-EDC3-42DB-B4B9-D4C54F53F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98a1-c3cd-4dbc-a345-b82c9c1e8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E9764-D0B3-468C-8293-95297B0434CC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55198a1-c3cd-4dbc-a345-b82c9c1e8b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6382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2</cp:revision>
  <cp:lastPrinted>2015-11-11T13:38:00Z</cp:lastPrinted>
  <dcterms:created xsi:type="dcterms:W3CDTF">2019-09-16T08:14:00Z</dcterms:created>
  <dcterms:modified xsi:type="dcterms:W3CDTF">2019-09-16T08:14:00Z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0x01010073E3E6273D6B3043A2174BCC464BFDB2</vt:lpwstr>
  </property>
</Properties>
</file>