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0"/>
        <w:gridCol w:w="1547"/>
        <w:gridCol w:w="1966"/>
        <w:gridCol w:w="2066"/>
        <w:gridCol w:w="1685"/>
        <w:gridCol w:w="412"/>
        <w:gridCol w:w="2552"/>
        <w:gridCol w:w="1275"/>
      </w:tblGrid>
      <w:tr w:rsidR="002A7205" w14:paraId="290AB542" w14:textId="77777777" w:rsidTr="64D524C2">
        <w:tc>
          <w:tcPr>
            <w:tcW w:w="14283" w:type="dxa"/>
            <w:gridSpan w:val="8"/>
          </w:tcPr>
          <w:p w14:paraId="31187D4D" w14:textId="19C81BA8" w:rsidR="002A7205" w:rsidRPr="005A1BF1" w:rsidRDefault="1AEB1112" w:rsidP="64D524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D524C2">
              <w:rPr>
                <w:rFonts w:ascii="Arial" w:hAnsi="Arial" w:cs="Arial"/>
                <w:b/>
                <w:bCs/>
                <w:sz w:val="20"/>
                <w:szCs w:val="20"/>
              </w:rPr>
              <w:t>KEY PRIORITY 2</w:t>
            </w:r>
            <w:r w:rsidR="00610A7A" w:rsidRPr="64D52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4C1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Continuing the d</w:t>
            </w:r>
            <w:r w:rsidR="007B0030">
              <w:rPr>
                <w:rFonts w:ascii="Arial" w:hAnsi="Arial" w:cs="Arial"/>
                <w:b/>
                <w:bCs/>
                <w:sz w:val="20"/>
                <w:szCs w:val="20"/>
              </w:rPr>
              <w:t>evelop</w:t>
            </w:r>
            <w:r w:rsidR="004C1AAF">
              <w:rPr>
                <w:rFonts w:ascii="Arial" w:hAnsi="Arial" w:cs="Arial"/>
                <w:b/>
                <w:bCs/>
                <w:sz w:val="20"/>
                <w:szCs w:val="20"/>
              </w:rPr>
              <w:t>ment of</w:t>
            </w:r>
            <w:r w:rsidR="007B0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Pupil Voice at Meadowlane</w:t>
            </w:r>
          </w:p>
          <w:p w14:paraId="672A6659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BFD5C1" w14:textId="0DB6B2BC" w:rsidR="002A7205" w:rsidRPr="005A1BF1" w:rsidRDefault="004C1AAF" w:rsidP="64D52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Pupil voice will be at the heart of the school’s journey towards creating a new Meadowlane curriculum.</w:t>
            </w:r>
          </w:p>
          <w:p w14:paraId="0A37501D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7B0030" w14:paraId="49F7F4D2" w14:textId="77777777" w:rsidTr="64D524C2">
        <w:tc>
          <w:tcPr>
            <w:tcW w:w="14283" w:type="dxa"/>
            <w:gridSpan w:val="8"/>
          </w:tcPr>
          <w:p w14:paraId="181A9042" w14:textId="67B048E1" w:rsidR="004C1AAF" w:rsidRDefault="007B0030" w:rsidP="00446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Rationale</w:t>
            </w:r>
            <w:r w:rsidR="004C1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priority</w:t>
            </w:r>
          </w:p>
          <w:p w14:paraId="4A0FBA77" w14:textId="425917CD" w:rsidR="004C1AAF" w:rsidRPr="000C04CF" w:rsidRDefault="005706F7" w:rsidP="64D524C2">
            <w:pPr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0C04CF">
              <w:rPr>
                <w:rFonts w:asciiTheme="minorHAnsi" w:hAnsiTheme="minorHAnsi" w:cstheme="minorHAnsi"/>
                <w:bCs/>
                <w:sz w:val="22"/>
                <w:szCs w:val="20"/>
              </w:rPr>
              <w:t>At Meadowlane</w:t>
            </w:r>
            <w:r w:rsidR="00A21C21" w:rsidRPr="000C04CF">
              <w:rPr>
                <w:rFonts w:asciiTheme="minorHAnsi" w:hAnsiTheme="minorHAnsi" w:cstheme="minorHAnsi"/>
                <w:bCs/>
                <w:sz w:val="22"/>
                <w:szCs w:val="20"/>
              </w:rPr>
              <w:t>,</w:t>
            </w:r>
            <w:r w:rsidRPr="000C04CF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we are striving to create ambitious, capable learners, ethical informed citizens, enterprising creative contributors and healthy confident individuals. Pupil voice will be </w:t>
            </w:r>
            <w:r w:rsidR="00A21C21" w:rsidRPr="000C04CF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at the heart of this. Due to </w:t>
            </w:r>
            <w:r w:rsidR="000C04CF" w:rsidRPr="000C04CF">
              <w:rPr>
                <w:rFonts w:asciiTheme="minorHAnsi" w:hAnsiTheme="minorHAnsi" w:cstheme="minorHAnsi"/>
                <w:bCs/>
                <w:sz w:val="22"/>
                <w:szCs w:val="20"/>
              </w:rPr>
              <w:t>limited</w:t>
            </w:r>
            <w:r w:rsidR="00A21C21" w:rsidRPr="000C04CF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pupil voice opportunities over the last 2 years due to Covid</w:t>
            </w:r>
            <w:r w:rsidR="004466D6" w:rsidRPr="000C04CF">
              <w:rPr>
                <w:rFonts w:asciiTheme="minorHAnsi" w:hAnsiTheme="minorHAnsi" w:cstheme="minorHAnsi"/>
                <w:bCs/>
                <w:sz w:val="22"/>
                <w:szCs w:val="20"/>
              </w:rPr>
              <w:t>-19</w:t>
            </w:r>
            <w:r w:rsidR="00A21C21" w:rsidRPr="000C04CF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, it is imperative that pupil voice will be at the forefront of our work in pupil progress, feedback, children’s rights, nurture and well-being. This will ensure that children play a leading role in the continued development of the school in line with the new curriculum. </w:t>
            </w:r>
          </w:p>
          <w:p w14:paraId="5E6F0576" w14:textId="77777777" w:rsidR="004C1AAF" w:rsidRDefault="004C1AAF" w:rsidP="64D524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E5ABAE" w14:textId="149976CB" w:rsidR="004C1AAF" w:rsidRPr="64D524C2" w:rsidRDefault="004C1AAF" w:rsidP="64D524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7205" w14:paraId="6DE75461" w14:textId="77777777" w:rsidTr="64D524C2">
        <w:tc>
          <w:tcPr>
            <w:tcW w:w="10456" w:type="dxa"/>
            <w:gridSpan w:val="6"/>
          </w:tcPr>
          <w:p w14:paraId="42A037C0" w14:textId="77777777" w:rsidR="002A7205" w:rsidRP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16D17B" w14:textId="2646195A" w:rsidR="00610A7A" w:rsidRPr="000C04CF" w:rsidRDefault="00610A7A" w:rsidP="64D524C2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  <w:p w14:paraId="61ED4E73" w14:textId="33CC913B" w:rsidR="00610A7A" w:rsidRPr="000C04CF" w:rsidRDefault="000C04CF" w:rsidP="64D524C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0C04CF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Pupil voice is at the heart of learning experiences for pupils.</w:t>
            </w:r>
          </w:p>
          <w:p w14:paraId="26748C11" w14:textId="0FD63D4E" w:rsidR="706E5D7F" w:rsidRPr="000C04CF" w:rsidRDefault="000C04CF" w:rsidP="64D524C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0C04CF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All learners can talk about their learning journey, identifying progress made and next steps.</w:t>
            </w:r>
          </w:p>
          <w:p w14:paraId="5DAB6C7B" w14:textId="30F54B36" w:rsidR="00610A7A" w:rsidRPr="00610A7A" w:rsidRDefault="000C04CF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4CF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Pupils well-being is nurtured, ensuring they are ready to learn.</w:t>
            </w:r>
            <w:r w:rsidRPr="000C04C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02EB378F" w14:textId="77777777"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14:paraId="4CD07572" w14:textId="77777777" w:rsidTr="64D524C2">
              <w:tc>
                <w:tcPr>
                  <w:tcW w:w="1198" w:type="dxa"/>
                </w:tcPr>
                <w:p w14:paraId="3DAE49FB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14:paraId="189E32FF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14:paraId="39AC952F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14:paraId="6A05A809" w14:textId="77777777" w:rsidTr="64D524C2">
              <w:tc>
                <w:tcPr>
                  <w:tcW w:w="1198" w:type="dxa"/>
                </w:tcPr>
                <w:p w14:paraId="5A39BBE3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41C8F396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72A3D3EC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0D0B940D" w14:textId="77777777" w:rsidTr="64D524C2">
              <w:tc>
                <w:tcPr>
                  <w:tcW w:w="1198" w:type="dxa"/>
                </w:tcPr>
                <w:p w14:paraId="0E27B00A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60061E4C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4EAFD9C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4B94D5A5" w14:textId="77777777" w:rsidTr="64D524C2">
              <w:tc>
                <w:tcPr>
                  <w:tcW w:w="1198" w:type="dxa"/>
                </w:tcPr>
                <w:p w14:paraId="3DEEC669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3656B9AB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5FB0818" w14:textId="77777777" w:rsidR="002A7205" w:rsidRDefault="002A7205" w:rsidP="001F591A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9F31CB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14:paraId="602A8965" w14:textId="77777777" w:rsidTr="64D524C2">
        <w:tc>
          <w:tcPr>
            <w:tcW w:w="14283" w:type="dxa"/>
            <w:gridSpan w:val="8"/>
          </w:tcPr>
          <w:p w14:paraId="29CCCFC7" w14:textId="198060C4"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 w:rsidRPr="64D524C2">
              <w:rPr>
                <w:rFonts w:ascii="Arial" w:hAnsi="Arial" w:cs="Arial"/>
                <w:sz w:val="20"/>
                <w:szCs w:val="20"/>
              </w:rPr>
              <w:t>Leader</w:t>
            </w:r>
            <w:r w:rsidR="00A33021" w:rsidRPr="64D524C2">
              <w:rPr>
                <w:rFonts w:ascii="Arial" w:hAnsi="Arial" w:cs="Arial"/>
                <w:sz w:val="20"/>
                <w:szCs w:val="20"/>
              </w:rPr>
              <w:t>s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="004C1AAF">
              <w:rPr>
                <w:rFonts w:ascii="Arial" w:hAnsi="Arial" w:cs="Arial"/>
                <w:sz w:val="20"/>
                <w:szCs w:val="20"/>
              </w:rPr>
              <w:t>Tom Simmonds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C1AAF">
              <w:rPr>
                <w:rFonts w:ascii="Arial" w:hAnsi="Arial" w:cs="Arial"/>
                <w:sz w:val="20"/>
                <w:szCs w:val="20"/>
              </w:rPr>
              <w:t xml:space="preserve">                Support: </w:t>
            </w:r>
            <w:r w:rsidR="00242203">
              <w:rPr>
                <w:rFonts w:ascii="Arial" w:hAnsi="Arial" w:cs="Arial"/>
                <w:sz w:val="20"/>
                <w:szCs w:val="20"/>
              </w:rPr>
              <w:t>SLT</w:t>
            </w:r>
            <w:bookmarkStart w:id="0" w:name="_GoBack"/>
            <w:bookmarkEnd w:id="0"/>
          </w:p>
        </w:tc>
      </w:tr>
      <w:tr w:rsidR="00951E83" w:rsidRPr="008A0694" w14:paraId="44BD57F7" w14:textId="77777777" w:rsidTr="002C4234">
        <w:tc>
          <w:tcPr>
            <w:tcW w:w="2780" w:type="dxa"/>
          </w:tcPr>
          <w:p w14:paraId="60648862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14:paraId="5312826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14:paraId="44A682D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66" w:type="dxa"/>
          </w:tcPr>
          <w:p w14:paraId="72BEDA54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2066" w:type="dxa"/>
          </w:tcPr>
          <w:p w14:paraId="5EFF5A3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1685" w:type="dxa"/>
          </w:tcPr>
          <w:p w14:paraId="050CE8E7" w14:textId="2A41F24E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</w:t>
            </w:r>
            <w:r w:rsidR="005706F7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Evaluation Activities</w:t>
            </w:r>
          </w:p>
        </w:tc>
        <w:tc>
          <w:tcPr>
            <w:tcW w:w="2964" w:type="dxa"/>
            <w:gridSpan w:val="2"/>
          </w:tcPr>
          <w:p w14:paraId="3FCEAC15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</w:tcPr>
          <w:p w14:paraId="4AE1417D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951E83" w:rsidRPr="002C4234" w14:paraId="69BA4CEB" w14:textId="77777777" w:rsidTr="002C4234">
        <w:tc>
          <w:tcPr>
            <w:tcW w:w="2780" w:type="dxa"/>
          </w:tcPr>
          <w:p w14:paraId="6B53A91C" w14:textId="2975487E" w:rsidR="004466D6" w:rsidRPr="002C4234" w:rsidRDefault="004466D6" w:rsidP="004466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To continue</w:t>
            </w:r>
          </w:p>
          <w:p w14:paraId="038B99C7" w14:textId="77777777" w:rsidR="004466D6" w:rsidRPr="002C4234" w:rsidRDefault="004466D6" w:rsidP="004466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implement and develop the ‘</w:t>
            </w:r>
            <w:proofErr w:type="spellStart"/>
            <w:r w:rsidRPr="002C42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2C42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-Voice’ school council.</w:t>
            </w:r>
          </w:p>
          <w:p w14:paraId="1D970B7C" w14:textId="77777777" w:rsidR="004466D6" w:rsidRPr="002C4234" w:rsidRDefault="004466D6" w:rsidP="004466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A0639F" w14:textId="07E8AA35" w:rsidR="004466D6" w:rsidRPr="002C4234" w:rsidRDefault="008E72D5" w:rsidP="004466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Each class will be given an </w:t>
            </w:r>
            <w:proofErr w:type="spellStart"/>
            <w:r w:rsidRPr="002C42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2C42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-Voice group, dependent on the teacher’s </w:t>
            </w:r>
            <w:proofErr w:type="spellStart"/>
            <w:r w:rsidRPr="002C42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AoLE</w:t>
            </w:r>
            <w:proofErr w:type="spellEnd"/>
            <w:r w:rsidR="00465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enable nearly all children to have ‘a voice’ within the school an it’s development.</w:t>
            </w:r>
          </w:p>
          <w:p w14:paraId="0135CBF0" w14:textId="1AC10556" w:rsidR="004466D6" w:rsidRPr="002C4234" w:rsidRDefault="004466D6" w:rsidP="004466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2486C05" w14:textId="3F511878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TS with support of all staff</w:t>
            </w:r>
          </w:p>
        </w:tc>
        <w:tc>
          <w:tcPr>
            <w:tcW w:w="1966" w:type="dxa"/>
          </w:tcPr>
          <w:p w14:paraId="25249620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TS PPA</w:t>
            </w:r>
          </w:p>
          <w:p w14:paraId="07A01DFF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AB8758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740E4A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5061F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8B9EA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11A27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52356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1323C" w14:textId="77777777" w:rsidR="004653C4" w:rsidRDefault="004653C4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95390" w14:textId="000991F6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Staff INSET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 xml:space="preserve"> 5/10/21</w:t>
            </w:r>
          </w:p>
          <w:p w14:paraId="2927936E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FADD0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BF004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368DA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A2ACB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2C34C" w14:textId="0D15A090" w:rsidR="004466D6" w:rsidRPr="002C4234" w:rsidRDefault="00E158BB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Class</w:t>
            </w:r>
            <w:r w:rsidR="004466D6"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time meetings</w:t>
            </w:r>
          </w:p>
          <w:p w14:paraId="398B1EB7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61FBC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9C2D30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E65A1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D8723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625A7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F4CA2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BE24E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5A321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01652C" w14:textId="5DFFE5D4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Management time</w:t>
            </w:r>
          </w:p>
        </w:tc>
        <w:tc>
          <w:tcPr>
            <w:tcW w:w="2066" w:type="dxa"/>
          </w:tcPr>
          <w:p w14:paraId="3D20E2BD" w14:textId="098EECD6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By 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2021 all application forms will be handed out and completed for those interested in representing I-voice. (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member of each class)</w:t>
            </w:r>
          </w:p>
          <w:p w14:paraId="5EC7D5FA" w14:textId="77777777" w:rsidR="004653C4" w:rsidRDefault="004653C4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1AB44" w14:textId="75E49F80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2021 all </w:t>
            </w:r>
            <w:proofErr w:type="spellStart"/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-groups will be created with each class representing a 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different strand of I-voice </w:t>
            </w:r>
          </w:p>
          <w:p w14:paraId="55CD0B87" w14:textId="77777777" w:rsidR="004653C4" w:rsidRDefault="004653C4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31E7B" w14:textId="3368C7FD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8E72D5" w:rsidRPr="002C4234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2021 all </w:t>
            </w:r>
            <w:proofErr w:type="spellStart"/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-voice groups will have completed an action plan for the year.</w:t>
            </w:r>
          </w:p>
          <w:p w14:paraId="76204B6C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A71E2" w14:textId="2619325B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By July 2022, most children will speak about being actively involved in playing a full part in the life of the school. 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 xml:space="preserve">Many 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children will speak about being involved in decision making in school.</w:t>
            </w:r>
          </w:p>
          <w:p w14:paraId="4B99056E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86A8B62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I-Voice minutes</w:t>
            </w:r>
          </w:p>
          <w:p w14:paraId="5A722FA0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A0515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Analysis of application forms</w:t>
            </w:r>
          </w:p>
          <w:p w14:paraId="54C1EF6A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4D1F4" w14:textId="77777777" w:rsidR="004466D6" w:rsidRDefault="002C4234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– voice display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7CB720E6" w14:textId="77777777" w:rsidR="004653C4" w:rsidRDefault="004653C4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8352B3" w14:textId="77777777" w:rsidR="004653C4" w:rsidRDefault="004653C4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Listening to Learners</w:t>
            </w:r>
          </w:p>
          <w:p w14:paraId="29D6B04F" w14:textId="46C99888" w:rsidR="004653C4" w:rsidRPr="002C4234" w:rsidRDefault="004653C4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64" w:type="dxa"/>
            <w:gridSpan w:val="2"/>
          </w:tcPr>
          <w:p w14:paraId="1299C43A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DBEF00" w14:textId="77777777" w:rsidR="004466D6" w:rsidRPr="002C4234" w:rsidRDefault="004466D6" w:rsidP="00446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E83" w:rsidRPr="002C4234" w14:paraId="39CDDD6A" w14:textId="77777777" w:rsidTr="002C4234">
        <w:tc>
          <w:tcPr>
            <w:tcW w:w="2780" w:type="dxa"/>
          </w:tcPr>
          <w:p w14:paraId="6C531B79" w14:textId="76816F8E" w:rsidR="0019049A" w:rsidRPr="00E67794" w:rsidRDefault="00E67794" w:rsidP="00E677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19049A" w:rsidRPr="00E67794"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Pr="00E6779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9049A" w:rsidRPr="00E67794">
              <w:rPr>
                <w:rFonts w:asciiTheme="minorHAnsi" w:hAnsiTheme="minorHAnsi" w:cstheme="minorHAnsi"/>
                <w:sz w:val="22"/>
                <w:szCs w:val="22"/>
              </w:rPr>
              <w:t xml:space="preserve"> will</w:t>
            </w:r>
            <w:r w:rsidRPr="00E67794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19049A" w:rsidRPr="00E67794">
              <w:rPr>
                <w:rFonts w:asciiTheme="minorHAnsi" w:hAnsiTheme="minorHAnsi" w:cstheme="minorHAnsi"/>
                <w:sz w:val="22"/>
                <w:szCs w:val="22"/>
              </w:rPr>
              <w:t>coached</w:t>
            </w:r>
            <w:r w:rsidRPr="00E67794">
              <w:rPr>
                <w:rFonts w:asciiTheme="minorHAnsi" w:hAnsiTheme="minorHAnsi" w:cstheme="minorHAnsi"/>
                <w:sz w:val="22"/>
                <w:szCs w:val="22"/>
              </w:rPr>
              <w:t xml:space="preserve"> to talk confidently about their work, progress and next steps. </w:t>
            </w:r>
          </w:p>
          <w:p w14:paraId="274CEA8E" w14:textId="77777777" w:rsidR="00E67794" w:rsidRDefault="00E67794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12530" w14:textId="6642AF53" w:rsidR="0019049A" w:rsidRP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49A">
              <w:rPr>
                <w:rFonts w:asciiTheme="minorHAnsi" w:hAnsiTheme="minorHAnsi" w:cstheme="minorHAnsi"/>
                <w:sz w:val="22"/>
                <w:szCs w:val="22"/>
              </w:rPr>
              <w:t>Children and</w:t>
            </w:r>
            <w:r w:rsidR="00E67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049A">
              <w:rPr>
                <w:rFonts w:asciiTheme="minorHAnsi" w:hAnsiTheme="minorHAnsi" w:cstheme="minorHAnsi"/>
                <w:sz w:val="22"/>
                <w:szCs w:val="22"/>
              </w:rPr>
              <w:t xml:space="preserve">learners are encouraged to provide feedback to teachers and teaching assistants (see </w:t>
            </w:r>
            <w:proofErr w:type="spellStart"/>
            <w:r w:rsidRPr="0019049A">
              <w:rPr>
                <w:rFonts w:asciiTheme="minorHAnsi" w:hAnsiTheme="minorHAnsi" w:cstheme="minorHAnsi"/>
                <w:sz w:val="22"/>
                <w:szCs w:val="22"/>
              </w:rPr>
              <w:t>hwb</w:t>
            </w:r>
            <w:proofErr w:type="spellEnd"/>
            <w:r w:rsidRPr="0019049A">
              <w:rPr>
                <w:rFonts w:asciiTheme="minorHAnsi" w:hAnsiTheme="minorHAnsi" w:cstheme="minorHAnsi"/>
                <w:sz w:val="22"/>
                <w:szCs w:val="22"/>
              </w:rPr>
              <w:t xml:space="preserve"> audit tool)</w:t>
            </w:r>
          </w:p>
          <w:p w14:paraId="6D975896" w14:textId="7777777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6494C" w14:textId="6A3AD201" w:rsidR="0019049A" w:rsidRP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54F6FA4" w14:textId="77777777" w:rsidR="0019049A" w:rsidRDefault="004653C4" w:rsidP="004653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SLT supported by all</w:t>
            </w:r>
            <w:r w:rsidR="0019049A">
              <w:rPr>
                <w:rFonts w:asciiTheme="minorHAnsi" w:hAnsiTheme="minorHAnsi" w:cstheme="minorHAnsi"/>
                <w:sz w:val="22"/>
                <w:szCs w:val="22"/>
              </w:rPr>
              <w:t xml:space="preserve"> teaching staff</w:t>
            </w:r>
          </w:p>
          <w:p w14:paraId="0BF483D7" w14:textId="77777777" w:rsidR="004653C4" w:rsidRDefault="004653C4" w:rsidP="004653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1D779" w14:textId="499A5023" w:rsidR="004653C4" w:rsidRPr="002C4234" w:rsidRDefault="004653C4" w:rsidP="004653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1966" w:type="dxa"/>
          </w:tcPr>
          <w:p w14:paraId="0B832129" w14:textId="23CDB5C1" w:rsidR="0019049A" w:rsidRDefault="004653C4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Internal cover</w:t>
            </w:r>
          </w:p>
          <w:p w14:paraId="34165D8A" w14:textId="7777777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2D8B6" w14:textId="5CB97800" w:rsidR="0019049A" w:rsidRPr="002C4234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Possible Supply cove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r??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7E839C59" w14:textId="1D45DCA5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December 2021, all children will have started being coached in talk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about work and next steps.</w:t>
            </w:r>
          </w:p>
          <w:p w14:paraId="1A120E60" w14:textId="7777777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E3F15" w14:textId="29702192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 Spring 2022,</w:t>
            </w:r>
            <w:r w:rsidR="00E67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most</w:t>
            </w:r>
            <w:r w:rsidR="00E67794">
              <w:rPr>
                <w:rFonts w:asciiTheme="minorHAnsi" w:hAnsiTheme="minorHAnsi" w:cstheme="minorHAnsi"/>
                <w:sz w:val="22"/>
                <w:szCs w:val="22"/>
              </w:rPr>
              <w:t xml:space="preserve"> children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be familiar with the language of their learning and will be able to describe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with more confidence their next steps.</w:t>
            </w:r>
          </w:p>
          <w:p w14:paraId="3A86EA09" w14:textId="7777777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D3A34" w14:textId="79EA13C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Summer 2022, </w:t>
            </w:r>
            <w:r w:rsidR="00E67794">
              <w:rPr>
                <w:rFonts w:asciiTheme="minorHAnsi" w:hAnsiTheme="minorHAnsi" w:cstheme="minorHAnsi"/>
                <w:sz w:val="22"/>
                <w:szCs w:val="22"/>
              </w:rPr>
              <w:t xml:space="preserve">most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children will talk confidently in reviewing their progress across the year. </w:t>
            </w:r>
          </w:p>
          <w:p w14:paraId="303EBC0D" w14:textId="7777777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78278" w14:textId="71C10C6C" w:rsidR="0019049A" w:rsidRPr="002C4234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Pupils will be involved in target setting for the next academic year. </w:t>
            </w:r>
          </w:p>
        </w:tc>
        <w:tc>
          <w:tcPr>
            <w:tcW w:w="1685" w:type="dxa"/>
          </w:tcPr>
          <w:p w14:paraId="160672F0" w14:textId="7777777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Listening to learners</w:t>
            </w:r>
          </w:p>
          <w:p w14:paraId="107423A7" w14:textId="7777777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87590" w14:textId="77777777" w:rsidR="0019049A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Pupil progress meetings</w:t>
            </w:r>
          </w:p>
          <w:p w14:paraId="1FC39945" w14:textId="77777777" w:rsidR="0019049A" w:rsidRPr="002C4234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64" w:type="dxa"/>
            <w:gridSpan w:val="2"/>
          </w:tcPr>
          <w:p w14:paraId="0562CB0E" w14:textId="77777777" w:rsidR="0019049A" w:rsidRPr="002C4234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CE0A41" w14:textId="77777777" w:rsidR="0019049A" w:rsidRPr="002C4234" w:rsidRDefault="0019049A" w:rsidP="00190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E83" w:rsidRPr="002C4234" w14:paraId="17664253" w14:textId="77777777" w:rsidTr="002C4234">
        <w:tc>
          <w:tcPr>
            <w:tcW w:w="2780" w:type="dxa"/>
          </w:tcPr>
          <w:p w14:paraId="1F75A9DD" w14:textId="2FAAD09A" w:rsidR="000F52F5" w:rsidRPr="00E67794" w:rsidRDefault="003B53D6" w:rsidP="00E677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67794">
              <w:rPr>
                <w:rFonts w:asciiTheme="minorHAnsi" w:hAnsiTheme="minorHAnsi" w:cstheme="minorHAnsi"/>
                <w:sz w:val="22"/>
                <w:szCs w:val="22"/>
              </w:rPr>
              <w:t xml:space="preserve">Pupil voice </w:t>
            </w:r>
            <w:r w:rsidR="0015068C" w:rsidRPr="00E67794">
              <w:rPr>
                <w:rFonts w:asciiTheme="minorHAnsi" w:hAnsiTheme="minorHAnsi" w:cstheme="minorHAnsi"/>
                <w:sz w:val="22"/>
                <w:szCs w:val="22"/>
              </w:rPr>
              <w:t>to lead curriculum. All pupils will be given the opportunity to contribute to what they want to learn and how they want to learn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47" w:type="dxa"/>
          </w:tcPr>
          <w:p w14:paraId="62EBF3C5" w14:textId="5CE54402" w:rsidR="000F52F5" w:rsidRPr="002C4234" w:rsidRDefault="0015068C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All staff</w:t>
            </w:r>
          </w:p>
        </w:tc>
        <w:tc>
          <w:tcPr>
            <w:tcW w:w="1966" w:type="dxa"/>
          </w:tcPr>
          <w:p w14:paraId="6D96CD62" w14:textId="77777777" w:rsidR="000F52F5" w:rsidRPr="002C4234" w:rsidRDefault="0015068C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Throughout lesson time</w:t>
            </w:r>
          </w:p>
          <w:p w14:paraId="628728EE" w14:textId="77777777" w:rsidR="0015068C" w:rsidRPr="002C4234" w:rsidRDefault="0015068C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8A12B" w14:textId="55C7A917" w:rsidR="0015068C" w:rsidRPr="002C4234" w:rsidRDefault="0015068C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PPA</w:t>
            </w:r>
          </w:p>
        </w:tc>
        <w:tc>
          <w:tcPr>
            <w:tcW w:w="2066" w:type="dxa"/>
          </w:tcPr>
          <w:p w14:paraId="2049AE82" w14:textId="7B57C479" w:rsidR="000F52F5" w:rsidRPr="002C4234" w:rsidRDefault="0015068C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C42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most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pupils will </w:t>
            </w:r>
            <w:r w:rsidR="004653C4">
              <w:rPr>
                <w:rFonts w:asciiTheme="minorHAnsi" w:hAnsiTheme="minorHAnsi" w:cstheme="minorHAnsi"/>
                <w:sz w:val="22"/>
                <w:szCs w:val="22"/>
              </w:rPr>
              <w:t>be able to talk about how they have influenced their learning.</w:t>
            </w:r>
          </w:p>
          <w:p w14:paraId="09506F3D" w14:textId="77777777" w:rsidR="004653C4" w:rsidRDefault="004653C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6DB82" w14:textId="4F4055BC" w:rsidR="002C4234" w:rsidRPr="002C4234" w:rsidRDefault="004653C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July 2022 many </w:t>
            </w:r>
            <w:r w:rsidR="002C4234">
              <w:rPr>
                <w:rFonts w:asciiTheme="minorHAnsi" w:hAnsiTheme="minorHAnsi" w:cstheme="minorHAnsi"/>
                <w:sz w:val="22"/>
                <w:szCs w:val="22"/>
              </w:rPr>
              <w:t xml:space="preserve">pupils will be able to suggest how they would like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learn and present their learning.</w:t>
            </w:r>
            <w:r w:rsidR="002C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85" w:type="dxa"/>
          </w:tcPr>
          <w:p w14:paraId="0BA639CE" w14:textId="77777777" w:rsidR="004653C4" w:rsidRDefault="002C423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to learners </w:t>
            </w:r>
          </w:p>
          <w:p w14:paraId="58332295" w14:textId="77777777" w:rsidR="004653C4" w:rsidRDefault="004653C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6BDDB0" w14:textId="5223E68F" w:rsidR="002C4234" w:rsidRDefault="004653C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Pupil </w:t>
            </w:r>
            <w:r w:rsidR="002C4234">
              <w:rPr>
                <w:rFonts w:asciiTheme="minorHAnsi" w:hAnsiTheme="minorHAnsi" w:cstheme="minorHAnsi"/>
                <w:sz w:val="22"/>
                <w:szCs w:val="22"/>
              </w:rPr>
              <w:t>questionnaires</w:t>
            </w:r>
          </w:p>
          <w:p w14:paraId="18AAA524" w14:textId="77777777" w:rsidR="002C4234" w:rsidRDefault="002C423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7F5556" w14:textId="77777777" w:rsidR="002C4234" w:rsidRDefault="002C423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Building Blocks planning</w:t>
            </w:r>
          </w:p>
          <w:p w14:paraId="1F8E592A" w14:textId="77777777" w:rsidR="002C4234" w:rsidRDefault="002C423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959E7" w14:textId="2B964987" w:rsidR="002C4234" w:rsidRPr="002C4234" w:rsidRDefault="002C423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Pupil voice displays</w:t>
            </w:r>
          </w:p>
        </w:tc>
        <w:tc>
          <w:tcPr>
            <w:tcW w:w="2964" w:type="dxa"/>
            <w:gridSpan w:val="2"/>
          </w:tcPr>
          <w:p w14:paraId="5997CC1D" w14:textId="77777777" w:rsidR="000F52F5" w:rsidRPr="002C4234" w:rsidRDefault="000F52F5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0FFD37" w14:textId="77777777" w:rsidR="000F52F5" w:rsidRPr="002C4234" w:rsidRDefault="000F52F5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E83" w:rsidRPr="002C4234" w14:paraId="40AC15EE" w14:textId="77777777" w:rsidTr="002C4234">
        <w:tc>
          <w:tcPr>
            <w:tcW w:w="2780" w:type="dxa"/>
          </w:tcPr>
          <w:p w14:paraId="5C06C53E" w14:textId="78DB600E" w:rsidR="000F52F5" w:rsidRPr="002C4234" w:rsidRDefault="00951E83" w:rsidP="00E677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Continue work on </w:t>
            </w:r>
            <w:r w:rsidR="003B53D6" w:rsidRPr="002C4234">
              <w:rPr>
                <w:rFonts w:asciiTheme="minorHAnsi" w:hAnsiTheme="minorHAnsi" w:cstheme="minorHAnsi"/>
                <w:sz w:val="22"/>
                <w:szCs w:val="22"/>
              </w:rPr>
              <w:t>Growth Mindset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547" w:type="dxa"/>
          </w:tcPr>
          <w:p w14:paraId="6B699379" w14:textId="1A0D3232" w:rsidR="000F52F5" w:rsidRPr="002C4234" w:rsidRDefault="001D70ED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staff</w:t>
            </w:r>
          </w:p>
        </w:tc>
        <w:tc>
          <w:tcPr>
            <w:tcW w:w="1966" w:type="dxa"/>
          </w:tcPr>
          <w:p w14:paraId="3FE9F23F" w14:textId="6CCB562D" w:rsidR="000F52F5" w:rsidRPr="002C4234" w:rsidRDefault="000C04CF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Staff PPA</w:t>
            </w:r>
          </w:p>
        </w:tc>
        <w:tc>
          <w:tcPr>
            <w:tcW w:w="2066" w:type="dxa"/>
          </w:tcPr>
          <w:p w14:paraId="6A9F5697" w14:textId="31D8A252" w:rsidR="000F52F5" w:rsidRDefault="00E6779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December 2021,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environments will encourage a ‘Growth Mindset.’</w:t>
            </w:r>
          </w:p>
          <w:p w14:paraId="2EDAFFBD" w14:textId="2291B14E" w:rsidR="00E67794" w:rsidRDefault="00E6779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BC74A" w14:textId="37D211A1" w:rsidR="00E67794" w:rsidRDefault="00951E83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By April 2022 nearly all </w:t>
            </w:r>
            <w:r w:rsidR="00E67794">
              <w:rPr>
                <w:rFonts w:asciiTheme="minorHAnsi" w:hAnsiTheme="minorHAnsi" w:cstheme="minorHAnsi"/>
                <w:sz w:val="22"/>
                <w:szCs w:val="22"/>
              </w:rPr>
              <w:t xml:space="preserve">children will be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confidently </w:t>
            </w:r>
            <w:r w:rsidR="00E67794">
              <w:rPr>
                <w:rFonts w:asciiTheme="minorHAnsi" w:hAnsiTheme="minorHAnsi" w:cstheme="minorHAnsi"/>
                <w:sz w:val="22"/>
                <w:szCs w:val="22"/>
              </w:rPr>
              <w:t>respond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E67794">
              <w:rPr>
                <w:rFonts w:asciiTheme="minorHAnsi" w:hAnsiTheme="minorHAnsi" w:cstheme="minorHAnsi"/>
                <w:sz w:val="22"/>
                <w:szCs w:val="22"/>
              </w:rPr>
              <w:t xml:space="preserve"> to Green for Growth comments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72F646" w14:textId="7DC9C488" w:rsidR="00E67794" w:rsidRPr="002C4234" w:rsidRDefault="00E67794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C5DF0EA" w14:textId="67A433D1" w:rsidR="000F52F5" w:rsidRDefault="000C04CF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Listening to learners with books.</w:t>
            </w:r>
          </w:p>
          <w:p w14:paraId="7BBB008A" w14:textId="77777777" w:rsidR="000C04CF" w:rsidRDefault="000C04CF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9167D" w14:textId="77777777" w:rsidR="000C04CF" w:rsidRDefault="000C04CF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Pupil questionnaires</w:t>
            </w:r>
          </w:p>
          <w:p w14:paraId="08CE6F91" w14:textId="7EC972D4" w:rsidR="000C04CF" w:rsidRPr="002C4234" w:rsidRDefault="000C04CF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64" w:type="dxa"/>
            <w:gridSpan w:val="2"/>
          </w:tcPr>
          <w:p w14:paraId="61CDCEAD" w14:textId="77777777" w:rsidR="000F52F5" w:rsidRPr="002C4234" w:rsidRDefault="000F52F5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B9E253" w14:textId="77777777" w:rsidR="000F52F5" w:rsidRPr="002C4234" w:rsidRDefault="000F52F5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E83" w:rsidRPr="002C4234" w14:paraId="561D307B" w14:textId="77777777" w:rsidTr="002C4234">
        <w:tc>
          <w:tcPr>
            <w:tcW w:w="2780" w:type="dxa"/>
          </w:tcPr>
          <w:p w14:paraId="6BC10875" w14:textId="77777777" w:rsidR="003C21B0" w:rsidRPr="002C4234" w:rsidRDefault="004466D6" w:rsidP="00E677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maintain the Gold Rights Respecting School award.</w:t>
            </w:r>
          </w:p>
          <w:p w14:paraId="28472157" w14:textId="4BD6E038" w:rsidR="008E72D5" w:rsidRPr="002C4234" w:rsidRDefault="008E72D5" w:rsidP="008E7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4A77A" w14:textId="5582F19D" w:rsidR="008E72D5" w:rsidRPr="002C4234" w:rsidRDefault="008E72D5" w:rsidP="008E72D5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E1225" w14:textId="5F5DB073" w:rsidR="008E72D5" w:rsidRPr="002C4234" w:rsidRDefault="008E72D5" w:rsidP="008E7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2E56223" w14:textId="09C453DC" w:rsidR="00F54E02" w:rsidRPr="002C4234" w:rsidRDefault="00E158BB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TS with support of all staff</w:t>
            </w:r>
          </w:p>
        </w:tc>
        <w:tc>
          <w:tcPr>
            <w:tcW w:w="1966" w:type="dxa"/>
          </w:tcPr>
          <w:p w14:paraId="093AD288" w14:textId="77777777" w:rsidR="003C21B0" w:rsidRPr="002C4234" w:rsidRDefault="00E158BB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Staff PPA time</w:t>
            </w:r>
          </w:p>
          <w:p w14:paraId="381C2484" w14:textId="77777777" w:rsidR="00E158BB" w:rsidRPr="002C4234" w:rsidRDefault="00E158BB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47A01" w14:textId="30AB5657" w:rsidR="00E158BB" w:rsidRPr="002C4234" w:rsidRDefault="00E158BB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6" w:type="dxa"/>
          </w:tcPr>
          <w:p w14:paraId="0666ADD4" w14:textId="6B88D9EA" w:rsidR="008E72D5" w:rsidRPr="002C4234" w:rsidRDefault="008E72D5" w:rsidP="008E7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By July 2022, the school will have maintained the gold award. Most children will show an understanding of the rights</w:t>
            </w:r>
            <w:r w:rsidR="00951E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A3B8E1" w14:textId="0EA41496" w:rsidR="00E158BB" w:rsidRPr="002C4234" w:rsidRDefault="00E158BB" w:rsidP="008E7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675DD" w14:textId="33578C7E" w:rsidR="00E158BB" w:rsidRPr="002C4234" w:rsidRDefault="00E158BB" w:rsidP="008E7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By July 2022 </w:t>
            </w:r>
            <w:proofErr w:type="spellStart"/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-rights classes would have had the opportunity to host </w:t>
            </w:r>
            <w:r w:rsidR="00951E83">
              <w:rPr>
                <w:rFonts w:asciiTheme="minorHAnsi" w:hAnsiTheme="minorHAnsi" w:cstheme="minorHAnsi"/>
                <w:sz w:val="22"/>
                <w:szCs w:val="22"/>
              </w:rPr>
              <w:t>regular assemblies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to promote the right of the week.</w:t>
            </w:r>
          </w:p>
          <w:p w14:paraId="0E56BE1F" w14:textId="6FBFB25A" w:rsidR="008E72D5" w:rsidRPr="002C4234" w:rsidRDefault="008E72D5" w:rsidP="008E7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19E37" w14:textId="66737721" w:rsidR="00951E83" w:rsidRPr="002C4234" w:rsidRDefault="00951E83" w:rsidP="00951E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November 20</w:t>
            </w:r>
            <w:r w:rsidRPr="002C423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 xml:space="preserve"> 2021Pupils to take part in UNICEF’s world children’s day</w:t>
            </w:r>
          </w:p>
          <w:p w14:paraId="5043CB0F" w14:textId="77777777" w:rsidR="00F54E02" w:rsidRPr="002C4234" w:rsidRDefault="00F54E02" w:rsidP="00610A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64BC153" w14:textId="5A159928" w:rsidR="00951E83" w:rsidRDefault="00951E83" w:rsidP="00E15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Listening to Learners</w:t>
            </w:r>
          </w:p>
          <w:p w14:paraId="2C0C28EF" w14:textId="77777777" w:rsidR="00951E83" w:rsidRDefault="00951E83" w:rsidP="00E158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91DAE" w14:textId="63ACA7ED" w:rsidR="00E158BB" w:rsidRPr="002C4234" w:rsidRDefault="00951E83" w:rsidP="00E15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Planning scrutiny</w:t>
            </w:r>
          </w:p>
          <w:p w14:paraId="60FD00D8" w14:textId="77777777" w:rsidR="00E158BB" w:rsidRPr="002C4234" w:rsidRDefault="00E158BB" w:rsidP="00E158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36327" w14:textId="14C1D9F0" w:rsidR="00E158BB" w:rsidRPr="002C4234" w:rsidRDefault="00951E83" w:rsidP="00E15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Twitter, Class Dojo</w:t>
            </w:r>
          </w:p>
          <w:p w14:paraId="21DC9077" w14:textId="259EF674" w:rsidR="00E158BB" w:rsidRPr="002C4234" w:rsidRDefault="00E158BB" w:rsidP="00E158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19615" w14:textId="77777777" w:rsidR="00E158BB" w:rsidRPr="002C4234" w:rsidRDefault="00E158BB" w:rsidP="00E158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59315" w14:textId="788D872B" w:rsidR="003C21B0" w:rsidRPr="002C4234" w:rsidRDefault="003C21B0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64" w:type="dxa"/>
            <w:gridSpan w:val="2"/>
          </w:tcPr>
          <w:p w14:paraId="6537F28F" w14:textId="77777777" w:rsidR="003C21B0" w:rsidRPr="002C4234" w:rsidRDefault="003C21B0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FB9E20" w14:textId="77777777" w:rsidR="003C21B0" w:rsidRPr="002C4234" w:rsidRDefault="003C21B0" w:rsidP="000F52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E83" w:rsidRPr="002C4234" w14:paraId="6D7F3110" w14:textId="77777777" w:rsidTr="002C4234">
        <w:tc>
          <w:tcPr>
            <w:tcW w:w="2780" w:type="dxa"/>
          </w:tcPr>
          <w:p w14:paraId="4BC6DBBF" w14:textId="5F3064A1" w:rsidR="002C4234" w:rsidRPr="002C4234" w:rsidRDefault="002C4234" w:rsidP="00E6779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successfully apply for the </w:t>
            </w:r>
            <w:r w:rsidRPr="002C4234">
              <w:rPr>
                <w:rFonts w:asciiTheme="minorHAnsi" w:hAnsiTheme="minorHAnsi" w:cstheme="minorHAnsi"/>
                <w:sz w:val="22"/>
                <w:szCs w:val="22"/>
              </w:rPr>
              <w:t>Nurtur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 schools award</w:t>
            </w:r>
            <w:r w:rsidR="00951E83">
              <w:rPr>
                <w:rFonts w:asciiTheme="minorHAnsi" w:hAnsiTheme="minorHAnsi" w:cstheme="minorHAnsi"/>
                <w:sz w:val="22"/>
                <w:szCs w:val="22"/>
              </w:rPr>
              <w:t xml:space="preserve">. TS and HE to attend half termly </w:t>
            </w:r>
            <w:r w:rsidR="00951E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network meetings to support this work. </w:t>
            </w:r>
          </w:p>
        </w:tc>
        <w:tc>
          <w:tcPr>
            <w:tcW w:w="1547" w:type="dxa"/>
          </w:tcPr>
          <w:p w14:paraId="02E0E317" w14:textId="77777777" w:rsidR="002C4234" w:rsidRPr="00FD1F98" w:rsidRDefault="002C4234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F98">
              <w:rPr>
                <w:rFonts w:asciiTheme="minorHAnsi" w:hAnsiTheme="minorHAnsi" w:cs="Arial"/>
                <w:sz w:val="22"/>
                <w:szCs w:val="22"/>
              </w:rPr>
              <w:lastRenderedPageBreak/>
              <w:t>TS &amp; HE</w:t>
            </w:r>
          </w:p>
          <w:p w14:paraId="08749D5C" w14:textId="77777777" w:rsidR="002C4234" w:rsidRPr="00FD1F98" w:rsidRDefault="002C4234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0DF9E56" w14:textId="7CC58825" w:rsidR="002C4234" w:rsidRPr="002C4234" w:rsidRDefault="002C4234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1F98">
              <w:rPr>
                <w:rFonts w:asciiTheme="minorHAnsi" w:hAnsiTheme="minorHAnsi" w:cs="Arial"/>
                <w:sz w:val="22"/>
                <w:szCs w:val="22"/>
              </w:rPr>
              <w:t>All Staff</w:t>
            </w:r>
          </w:p>
        </w:tc>
        <w:tc>
          <w:tcPr>
            <w:tcW w:w="1966" w:type="dxa"/>
          </w:tcPr>
          <w:p w14:paraId="75120189" w14:textId="77777777" w:rsidR="002C4234" w:rsidRPr="00FD1F98" w:rsidRDefault="002C4234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F98">
              <w:rPr>
                <w:rFonts w:asciiTheme="minorHAnsi" w:hAnsiTheme="minorHAnsi" w:cs="Arial"/>
                <w:sz w:val="22"/>
                <w:szCs w:val="22"/>
              </w:rPr>
              <w:t>PDG LAC funded</w:t>
            </w:r>
          </w:p>
          <w:p w14:paraId="4ED1EA4B" w14:textId="77777777" w:rsidR="002C4234" w:rsidRPr="00FD1F98" w:rsidRDefault="002C4234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701475A" w14:textId="77777777" w:rsidR="002C4234" w:rsidRPr="00FD1F98" w:rsidRDefault="002C4234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71B4EA5" w14:textId="77777777" w:rsidR="002C4234" w:rsidRPr="00FD1F98" w:rsidRDefault="002C4234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F98">
              <w:rPr>
                <w:rFonts w:asciiTheme="minorHAnsi" w:hAnsiTheme="minorHAnsi" w:cs="Arial"/>
                <w:sz w:val="22"/>
                <w:szCs w:val="22"/>
              </w:rPr>
              <w:t>TS PPA</w:t>
            </w:r>
          </w:p>
          <w:p w14:paraId="3DA4C8AA" w14:textId="77777777" w:rsidR="002C4234" w:rsidRPr="00FD1F98" w:rsidRDefault="002C4234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54104A0" w14:textId="77777777" w:rsidR="002C4234" w:rsidRDefault="002C4234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F98">
              <w:rPr>
                <w:rFonts w:asciiTheme="minorHAnsi" w:hAnsiTheme="minorHAnsi" w:cs="Arial"/>
                <w:sz w:val="22"/>
                <w:szCs w:val="22"/>
              </w:rPr>
              <w:lastRenderedPageBreak/>
              <w:t>HE PPA</w:t>
            </w:r>
          </w:p>
          <w:p w14:paraId="7FF7E605" w14:textId="77777777" w:rsidR="00A858ED" w:rsidRDefault="00A858ED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C5B58" w14:textId="45BA47CF" w:rsidR="00A858ED" w:rsidRPr="002C4234" w:rsidRDefault="00951E83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Internal cover</w:t>
            </w:r>
          </w:p>
        </w:tc>
        <w:tc>
          <w:tcPr>
            <w:tcW w:w="2066" w:type="dxa"/>
          </w:tcPr>
          <w:p w14:paraId="765491E4" w14:textId="77777777" w:rsidR="00951E83" w:rsidRDefault="00951E83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From December 2021, most pupils could talk confidently about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Nurture in Meadowlane.</w:t>
            </w:r>
          </w:p>
          <w:p w14:paraId="0369EC9F" w14:textId="77777777" w:rsidR="00951E83" w:rsidRDefault="00951E83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18005" w14:textId="256DE153" w:rsidR="00A858ED" w:rsidRDefault="00A858ED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April 2022, Meadowlane would have received the Nurturing schools award. </w:t>
            </w:r>
          </w:p>
          <w:p w14:paraId="44E871BC" w14:textId="061F5E2E" w:rsidR="00A858ED" w:rsidRPr="002C4234" w:rsidRDefault="00A858ED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0EF3721E" w14:textId="5701E1B4" w:rsidR="002C4234" w:rsidRDefault="00951E83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Listening to Learners</w:t>
            </w:r>
          </w:p>
          <w:p w14:paraId="06E38038" w14:textId="77777777" w:rsidR="00A858ED" w:rsidRDefault="00A858ED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356D8" w14:textId="6E184B13" w:rsidR="00A858ED" w:rsidRDefault="00951E83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Pupil </w:t>
            </w:r>
            <w:r w:rsidR="00A858ED">
              <w:rPr>
                <w:rFonts w:asciiTheme="minorHAnsi" w:hAnsiTheme="minorHAnsi" w:cstheme="minorHAnsi"/>
                <w:sz w:val="22"/>
                <w:szCs w:val="22"/>
              </w:rPr>
              <w:t>questionnaires.</w:t>
            </w:r>
          </w:p>
          <w:p w14:paraId="144A5D23" w14:textId="5F5771DD" w:rsidR="00A858ED" w:rsidRPr="002C4234" w:rsidRDefault="00A858ED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Nurturing Schools award</w:t>
            </w:r>
            <w:r w:rsidR="00951E83">
              <w:rPr>
                <w:rFonts w:asciiTheme="minorHAnsi" w:hAnsiTheme="minorHAnsi" w:cstheme="minorHAnsi"/>
                <w:sz w:val="22"/>
                <w:szCs w:val="22"/>
              </w:rPr>
              <w:t xml:space="preserve"> achieved</w:t>
            </w:r>
          </w:p>
        </w:tc>
        <w:tc>
          <w:tcPr>
            <w:tcW w:w="2964" w:type="dxa"/>
            <w:gridSpan w:val="2"/>
          </w:tcPr>
          <w:p w14:paraId="738610EB" w14:textId="77777777" w:rsidR="002C4234" w:rsidRPr="002C4234" w:rsidRDefault="002C4234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7805D2" w14:textId="77777777" w:rsidR="002C4234" w:rsidRPr="002C4234" w:rsidRDefault="002C4234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E83" w:rsidRPr="002C4234" w14:paraId="6C94D09F" w14:textId="77777777" w:rsidTr="002C4234">
        <w:tc>
          <w:tcPr>
            <w:tcW w:w="2780" w:type="dxa"/>
          </w:tcPr>
          <w:p w14:paraId="50F01A36" w14:textId="4B77A05E" w:rsidR="00951E83" w:rsidRPr="00951E83" w:rsidRDefault="00951E83" w:rsidP="00951E8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951E83">
              <w:rPr>
                <w:rFonts w:asciiTheme="minorHAnsi" w:hAnsiTheme="minorHAnsi" w:cs="Arial"/>
                <w:sz w:val="22"/>
                <w:szCs w:val="22"/>
              </w:rPr>
              <w:t xml:space="preserve">eachers to complete Boxall profiles for their new class. </w:t>
            </w:r>
          </w:p>
          <w:p w14:paraId="45867689" w14:textId="77777777" w:rsidR="00951E83" w:rsidRDefault="00951E83" w:rsidP="00951E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17F17DA" w14:textId="6CD3FB17" w:rsidR="00951E83" w:rsidRDefault="00951E83" w:rsidP="00951E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Teachers to identify class and individual areas for development.</w:t>
            </w:r>
            <w:r w:rsidR="00DA4A80">
              <w:rPr>
                <w:rFonts w:asciiTheme="minorHAnsi" w:hAnsiTheme="minorHAnsi" w:cs="Arial"/>
                <w:sz w:val="22"/>
                <w:szCs w:val="22"/>
              </w:rPr>
              <w:t xml:space="preserve"> Update Boxall profiles </w:t>
            </w:r>
            <w:proofErr w:type="spellStart"/>
            <w:r w:rsidR="00DA4A80">
              <w:rPr>
                <w:rFonts w:asciiTheme="minorHAnsi" w:hAnsiTheme="minorHAnsi" w:cs="Arial"/>
                <w:sz w:val="22"/>
                <w:szCs w:val="22"/>
              </w:rPr>
              <w:t>mid year</w:t>
            </w:r>
            <w:proofErr w:type="spellEnd"/>
            <w:r w:rsidR="00DA4A8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3C2F697" w14:textId="77777777" w:rsidR="00951E83" w:rsidRDefault="00951E83" w:rsidP="00951E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540EA" w14:textId="272B1219" w:rsidR="00951E83" w:rsidRPr="00951E83" w:rsidRDefault="00951E83" w:rsidP="00951E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9A82F45" w14:textId="1CABA9A6" w:rsidR="00951E83" w:rsidRPr="00FD1F98" w:rsidRDefault="00DA4A80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TS and all teaching staff</w:t>
            </w:r>
          </w:p>
        </w:tc>
        <w:tc>
          <w:tcPr>
            <w:tcW w:w="1966" w:type="dxa"/>
          </w:tcPr>
          <w:p w14:paraId="2F6F9161" w14:textId="64A4F95C" w:rsidR="00951E83" w:rsidRPr="00FD1F98" w:rsidRDefault="00951E83" w:rsidP="00951E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D1F98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DA4A80">
              <w:rPr>
                <w:rFonts w:asciiTheme="minorHAnsi" w:hAnsiTheme="minorHAnsi" w:cs="Arial"/>
                <w:sz w:val="22"/>
                <w:szCs w:val="22"/>
              </w:rPr>
              <w:t>INSET</w:t>
            </w:r>
          </w:p>
          <w:p w14:paraId="342A30E0" w14:textId="77777777" w:rsidR="00951E83" w:rsidRPr="00FD1F98" w:rsidRDefault="00951E83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66" w:type="dxa"/>
          </w:tcPr>
          <w:p w14:paraId="79A401DB" w14:textId="77777777" w:rsidR="00951E83" w:rsidRDefault="00DA4A80" w:rsidP="002C4234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From September 2021, teachers to complete Boxall profiles for their new class. Teachers to identify class and individual areas for development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C260E4C" w14:textId="77777777" w:rsidR="00DA4A80" w:rsidRDefault="00DA4A80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1A1CDCD" w14:textId="048BF2A8" w:rsidR="00DA4A80" w:rsidRPr="00FD1F98" w:rsidRDefault="00DA4A80" w:rsidP="002C423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From March 2022, teachers to update class Boxall profiles.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85" w:type="dxa"/>
          </w:tcPr>
          <w:p w14:paraId="476115CD" w14:textId="01A0D84C" w:rsidR="00951E83" w:rsidRDefault="00DA4A80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Boxall profile analysis</w:t>
            </w:r>
          </w:p>
        </w:tc>
        <w:tc>
          <w:tcPr>
            <w:tcW w:w="2964" w:type="dxa"/>
            <w:gridSpan w:val="2"/>
          </w:tcPr>
          <w:p w14:paraId="728E3BA0" w14:textId="77777777" w:rsidR="00951E83" w:rsidRPr="002C4234" w:rsidRDefault="00951E83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926761" w14:textId="77777777" w:rsidR="00951E83" w:rsidRPr="002C4234" w:rsidRDefault="00951E83" w:rsidP="002C42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E83" w:rsidRPr="002C4234" w14:paraId="1F9EC98D" w14:textId="77777777" w:rsidTr="002C4234">
        <w:tc>
          <w:tcPr>
            <w:tcW w:w="2780" w:type="dxa"/>
          </w:tcPr>
          <w:p w14:paraId="67E0F627" w14:textId="1291CE0D" w:rsidR="001D70ED" w:rsidRPr="00DA4A80" w:rsidRDefault="00DA4A80" w:rsidP="00DA4A8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The I-Health groups t</w:t>
            </w:r>
            <w:r w:rsidR="001D70ED" w:rsidRPr="00DA4A80">
              <w:rPr>
                <w:rFonts w:asciiTheme="minorHAnsi" w:hAnsiTheme="minorHAnsi" w:cstheme="minorHAnsi"/>
                <w:bCs/>
                <w:sz w:val="22"/>
                <w:szCs w:val="20"/>
              </w:rPr>
              <w:t>o ensure that Health and Well-being is promoted across the school to ensure pupil’s</w:t>
            </w:r>
            <w:r w:rsidR="0015176E" w:rsidRPr="00DA4A80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well-being</w:t>
            </w:r>
            <w:r w:rsidR="001D70ED" w:rsidRPr="00DA4A80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needs met.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To include Well-being Wednesdays and well0being work with the school’s cluster. </w:t>
            </w:r>
          </w:p>
          <w:p w14:paraId="164938CE" w14:textId="2B50CD15" w:rsidR="001D70ED" w:rsidRPr="001D70ED" w:rsidRDefault="001D70ED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F9E73B2" w14:textId="77777777" w:rsidR="001D70ED" w:rsidRDefault="00DA4A80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KM &amp; JM</w:t>
            </w:r>
          </w:p>
          <w:p w14:paraId="463F29E8" w14:textId="38537C8F" w:rsidR="00DA4A80" w:rsidRPr="002C4234" w:rsidRDefault="00DA4A80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Supported by TS and all staff</w:t>
            </w:r>
          </w:p>
        </w:tc>
        <w:tc>
          <w:tcPr>
            <w:tcW w:w="1966" w:type="dxa"/>
          </w:tcPr>
          <w:p w14:paraId="32A5B08E" w14:textId="2A72EF4E" w:rsidR="00DA4A80" w:rsidRDefault="00DA4A80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Class time meetings</w:t>
            </w:r>
          </w:p>
          <w:p w14:paraId="69E428A5" w14:textId="77777777" w:rsidR="00DA4A80" w:rsidRDefault="00DA4A80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EB20E" w14:textId="1972F315" w:rsidR="0015176E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teacher</w:t>
            </w:r>
            <w:r w:rsidR="00DA4A8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PPA</w:t>
            </w:r>
          </w:p>
          <w:p w14:paraId="2EE59E39" w14:textId="77777777" w:rsidR="0015176E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B4B86" w14:textId="4F689A8B" w:rsidR="0015176E" w:rsidRPr="002C4234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HLTA supply cover</w:t>
            </w:r>
          </w:p>
        </w:tc>
        <w:tc>
          <w:tcPr>
            <w:tcW w:w="2066" w:type="dxa"/>
          </w:tcPr>
          <w:p w14:paraId="78C8D2C7" w14:textId="480CDF52" w:rsidR="0015176E" w:rsidRDefault="00DA4A80" w:rsidP="001D70ED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By October 2021, February 2022 and May 2022 p</w:t>
            </w:r>
            <w:r w:rsidR="0015176E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upils 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will have started each term with a </w:t>
            </w:r>
            <w:r w:rsidR="0015176E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well-being focus to ensure they are ready for learning. </w:t>
            </w:r>
          </w:p>
          <w:p w14:paraId="1CFE1589" w14:textId="77777777" w:rsidR="0015176E" w:rsidRDefault="0015176E" w:rsidP="001D70ED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  <w:p w14:paraId="11610967" w14:textId="1F2E8077" w:rsidR="001D70ED" w:rsidRPr="0015176E" w:rsidRDefault="001D70ED" w:rsidP="001D70ED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15176E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On the last Wednesday of every </w:t>
            </w:r>
            <w:r w:rsidRPr="0015176E">
              <w:rPr>
                <w:rFonts w:asciiTheme="minorHAnsi" w:hAnsiTheme="minorHAnsi" w:cstheme="minorHAnsi"/>
                <w:bCs/>
                <w:sz w:val="22"/>
                <w:szCs w:val="20"/>
              </w:rPr>
              <w:lastRenderedPageBreak/>
              <w:t>month</w:t>
            </w:r>
            <w:r w:rsidR="00DA4A80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- </w:t>
            </w:r>
            <w:r w:rsidRPr="0015176E">
              <w:rPr>
                <w:rFonts w:asciiTheme="minorHAnsi" w:hAnsiTheme="minorHAnsi" w:cstheme="minorHAnsi"/>
                <w:bCs/>
                <w:sz w:val="22"/>
                <w:szCs w:val="20"/>
              </w:rPr>
              <w:t>‘Well-being Wednesday</w:t>
            </w:r>
            <w:r w:rsidR="00DA4A80">
              <w:rPr>
                <w:rFonts w:asciiTheme="minorHAnsi" w:hAnsiTheme="minorHAnsi" w:cstheme="minorHAnsi"/>
                <w:bCs/>
                <w:sz w:val="22"/>
                <w:szCs w:val="20"/>
              </w:rPr>
              <w:t>s</w:t>
            </w:r>
            <w:r w:rsidRPr="0015176E">
              <w:rPr>
                <w:rFonts w:asciiTheme="minorHAnsi" w:hAnsiTheme="minorHAnsi" w:cstheme="minorHAnsi"/>
                <w:bCs/>
                <w:sz w:val="22"/>
                <w:szCs w:val="20"/>
              </w:rPr>
              <w:t>.’</w:t>
            </w:r>
          </w:p>
          <w:p w14:paraId="66AF8D71" w14:textId="77D213B8" w:rsidR="0015176E" w:rsidRDefault="0015176E" w:rsidP="001D70ED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514B7AB8" w14:textId="48A6AF9D" w:rsidR="0015176E" w:rsidRPr="0015176E" w:rsidRDefault="0015176E" w:rsidP="001D70E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By December 2021, the local cluster will have a bank of resources to use for well-being activities</w:t>
            </w:r>
          </w:p>
          <w:p w14:paraId="3A0FF5F2" w14:textId="470A38D1" w:rsidR="001D70ED" w:rsidRPr="002C4234" w:rsidRDefault="001D70ED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</w:tcPr>
          <w:p w14:paraId="4759E068" w14:textId="0ADA3CD4" w:rsidR="001D70ED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Class Dojo </w:t>
            </w:r>
            <w:r w:rsidR="00DA4A8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witter</w:t>
            </w:r>
          </w:p>
          <w:p w14:paraId="2EC9A294" w14:textId="77777777" w:rsidR="0015176E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29335" w14:textId="77777777" w:rsidR="0015176E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Listening to learners</w:t>
            </w:r>
          </w:p>
          <w:p w14:paraId="740885D9" w14:textId="77777777" w:rsidR="0015176E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4F27F" w14:textId="77777777" w:rsidR="0015176E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Pupil Questionnaires</w:t>
            </w:r>
          </w:p>
          <w:p w14:paraId="0520BEE7" w14:textId="77777777" w:rsidR="0015176E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0AD66" w14:textId="3507BE6A" w:rsidR="0015176E" w:rsidRPr="002C4234" w:rsidRDefault="0015176E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64" w:type="dxa"/>
            <w:gridSpan w:val="2"/>
          </w:tcPr>
          <w:p w14:paraId="61829076" w14:textId="77777777" w:rsidR="001D70ED" w:rsidRPr="002C4234" w:rsidRDefault="001D70ED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A226A1" w14:textId="77777777" w:rsidR="001D70ED" w:rsidRPr="002C4234" w:rsidRDefault="001D70ED" w:rsidP="001D70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072C0D" w14:textId="77777777" w:rsidR="009637A2" w:rsidRPr="002C4234" w:rsidRDefault="009637A2">
      <w:pPr>
        <w:rPr>
          <w:rFonts w:asciiTheme="minorHAnsi" w:hAnsiTheme="minorHAnsi" w:cstheme="minorHAnsi"/>
          <w:sz w:val="22"/>
          <w:szCs w:val="22"/>
        </w:rPr>
      </w:pPr>
    </w:p>
    <w:sectPr w:rsidR="009637A2" w:rsidRPr="002C423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77A8"/>
    <w:multiLevelType w:val="hybridMultilevel"/>
    <w:tmpl w:val="3F42152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0E83"/>
    <w:multiLevelType w:val="hybridMultilevel"/>
    <w:tmpl w:val="C7ACC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5F78"/>
    <w:multiLevelType w:val="hybridMultilevel"/>
    <w:tmpl w:val="578CE9B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0AAA"/>
    <w:multiLevelType w:val="hybridMultilevel"/>
    <w:tmpl w:val="6AA4AC6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65537"/>
    <w:multiLevelType w:val="hybridMultilevel"/>
    <w:tmpl w:val="3A94CB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D74A5"/>
    <w:multiLevelType w:val="hybridMultilevel"/>
    <w:tmpl w:val="C55CE7B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E0F65"/>
    <w:multiLevelType w:val="hybridMultilevel"/>
    <w:tmpl w:val="C55CE7B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B5442"/>
    <w:multiLevelType w:val="hybridMultilevel"/>
    <w:tmpl w:val="3DDA5E64"/>
    <w:lvl w:ilvl="0" w:tplc="9E6E7BC0">
      <w:start w:val="1"/>
      <w:numFmt w:val="decimal"/>
      <w:lvlText w:val="%1."/>
      <w:lvlJc w:val="left"/>
      <w:pPr>
        <w:ind w:left="720" w:hanging="360"/>
      </w:pPr>
    </w:lvl>
    <w:lvl w:ilvl="1" w:tplc="1A42DB34">
      <w:start w:val="1"/>
      <w:numFmt w:val="lowerLetter"/>
      <w:lvlText w:val="%2."/>
      <w:lvlJc w:val="left"/>
      <w:pPr>
        <w:ind w:left="1440" w:hanging="360"/>
      </w:pPr>
    </w:lvl>
    <w:lvl w:ilvl="2" w:tplc="D43CB080">
      <w:start w:val="1"/>
      <w:numFmt w:val="lowerRoman"/>
      <w:lvlText w:val="%3."/>
      <w:lvlJc w:val="right"/>
      <w:pPr>
        <w:ind w:left="2160" w:hanging="180"/>
      </w:pPr>
    </w:lvl>
    <w:lvl w:ilvl="3" w:tplc="945AC2AA">
      <w:start w:val="1"/>
      <w:numFmt w:val="decimal"/>
      <w:lvlText w:val="%4."/>
      <w:lvlJc w:val="left"/>
      <w:pPr>
        <w:ind w:left="2880" w:hanging="360"/>
      </w:pPr>
    </w:lvl>
    <w:lvl w:ilvl="4" w:tplc="95FA0A8A">
      <w:start w:val="1"/>
      <w:numFmt w:val="lowerLetter"/>
      <w:lvlText w:val="%5."/>
      <w:lvlJc w:val="left"/>
      <w:pPr>
        <w:ind w:left="3600" w:hanging="360"/>
      </w:pPr>
    </w:lvl>
    <w:lvl w:ilvl="5" w:tplc="B2586636">
      <w:start w:val="1"/>
      <w:numFmt w:val="lowerRoman"/>
      <w:lvlText w:val="%6."/>
      <w:lvlJc w:val="right"/>
      <w:pPr>
        <w:ind w:left="4320" w:hanging="180"/>
      </w:pPr>
    </w:lvl>
    <w:lvl w:ilvl="6" w:tplc="9B6C2F7E">
      <w:start w:val="1"/>
      <w:numFmt w:val="decimal"/>
      <w:lvlText w:val="%7."/>
      <w:lvlJc w:val="left"/>
      <w:pPr>
        <w:ind w:left="5040" w:hanging="360"/>
      </w:pPr>
    </w:lvl>
    <w:lvl w:ilvl="7" w:tplc="73DEABAA">
      <w:start w:val="1"/>
      <w:numFmt w:val="lowerLetter"/>
      <w:lvlText w:val="%8."/>
      <w:lvlJc w:val="left"/>
      <w:pPr>
        <w:ind w:left="5760" w:hanging="360"/>
      </w:pPr>
    </w:lvl>
    <w:lvl w:ilvl="8" w:tplc="1272FD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25507"/>
    <w:multiLevelType w:val="hybridMultilevel"/>
    <w:tmpl w:val="2B3AB4D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34B0"/>
    <w:multiLevelType w:val="hybridMultilevel"/>
    <w:tmpl w:val="EE20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12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73140"/>
    <w:rsid w:val="00074AD8"/>
    <w:rsid w:val="00092CA1"/>
    <w:rsid w:val="00097FA4"/>
    <w:rsid w:val="000C04CF"/>
    <w:rsid w:val="000C63DD"/>
    <w:rsid w:val="000D3BD7"/>
    <w:rsid w:val="000D4A85"/>
    <w:rsid w:val="000D5828"/>
    <w:rsid w:val="000E37CC"/>
    <w:rsid w:val="000E4B02"/>
    <w:rsid w:val="000F52F5"/>
    <w:rsid w:val="000F6890"/>
    <w:rsid w:val="00122546"/>
    <w:rsid w:val="0015068C"/>
    <w:rsid w:val="0015176E"/>
    <w:rsid w:val="00155BE0"/>
    <w:rsid w:val="00156DA4"/>
    <w:rsid w:val="00157DCA"/>
    <w:rsid w:val="001629D3"/>
    <w:rsid w:val="0019049A"/>
    <w:rsid w:val="00190AEE"/>
    <w:rsid w:val="001C5A93"/>
    <w:rsid w:val="001C67D6"/>
    <w:rsid w:val="001D70ED"/>
    <w:rsid w:val="001F591A"/>
    <w:rsid w:val="00212738"/>
    <w:rsid w:val="00242203"/>
    <w:rsid w:val="00252D74"/>
    <w:rsid w:val="00263CC5"/>
    <w:rsid w:val="002641F6"/>
    <w:rsid w:val="00264904"/>
    <w:rsid w:val="002A68E9"/>
    <w:rsid w:val="002A7205"/>
    <w:rsid w:val="002C4234"/>
    <w:rsid w:val="002D2A07"/>
    <w:rsid w:val="003068BA"/>
    <w:rsid w:val="0032279B"/>
    <w:rsid w:val="00332AA2"/>
    <w:rsid w:val="00363FA2"/>
    <w:rsid w:val="00376481"/>
    <w:rsid w:val="00380B90"/>
    <w:rsid w:val="003938DC"/>
    <w:rsid w:val="003953DF"/>
    <w:rsid w:val="003A2F33"/>
    <w:rsid w:val="003A5C8D"/>
    <w:rsid w:val="003B16A7"/>
    <w:rsid w:val="003B53D6"/>
    <w:rsid w:val="003C123B"/>
    <w:rsid w:val="003C21B0"/>
    <w:rsid w:val="003D17A8"/>
    <w:rsid w:val="003E1E26"/>
    <w:rsid w:val="00404792"/>
    <w:rsid w:val="00410BB9"/>
    <w:rsid w:val="0044446C"/>
    <w:rsid w:val="004466D6"/>
    <w:rsid w:val="004653C4"/>
    <w:rsid w:val="004C1AAF"/>
    <w:rsid w:val="004C455A"/>
    <w:rsid w:val="004C5765"/>
    <w:rsid w:val="00516E2A"/>
    <w:rsid w:val="005257E8"/>
    <w:rsid w:val="0056546B"/>
    <w:rsid w:val="005706F7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10A7A"/>
    <w:rsid w:val="006119DC"/>
    <w:rsid w:val="0061487A"/>
    <w:rsid w:val="00624CDB"/>
    <w:rsid w:val="006619C6"/>
    <w:rsid w:val="006625B9"/>
    <w:rsid w:val="0067574E"/>
    <w:rsid w:val="006A19FD"/>
    <w:rsid w:val="006C3EBF"/>
    <w:rsid w:val="006D3BFC"/>
    <w:rsid w:val="006D6F9F"/>
    <w:rsid w:val="006E5340"/>
    <w:rsid w:val="006E7FE7"/>
    <w:rsid w:val="007052D4"/>
    <w:rsid w:val="00722DCF"/>
    <w:rsid w:val="00732986"/>
    <w:rsid w:val="00740ADF"/>
    <w:rsid w:val="00756522"/>
    <w:rsid w:val="00763007"/>
    <w:rsid w:val="00764814"/>
    <w:rsid w:val="007837FD"/>
    <w:rsid w:val="00791ADC"/>
    <w:rsid w:val="007972DE"/>
    <w:rsid w:val="007A30CC"/>
    <w:rsid w:val="007B0030"/>
    <w:rsid w:val="007B0CFC"/>
    <w:rsid w:val="007B521A"/>
    <w:rsid w:val="007C7D7E"/>
    <w:rsid w:val="007D1DAC"/>
    <w:rsid w:val="007D56C0"/>
    <w:rsid w:val="007E0FD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8E72D5"/>
    <w:rsid w:val="008E7638"/>
    <w:rsid w:val="0093727A"/>
    <w:rsid w:val="00951E83"/>
    <w:rsid w:val="009637A2"/>
    <w:rsid w:val="009675A5"/>
    <w:rsid w:val="00975284"/>
    <w:rsid w:val="00975F0C"/>
    <w:rsid w:val="009972E0"/>
    <w:rsid w:val="009D1BB4"/>
    <w:rsid w:val="00A21C21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58ED"/>
    <w:rsid w:val="00A87FF8"/>
    <w:rsid w:val="00AA22D1"/>
    <w:rsid w:val="00AC1937"/>
    <w:rsid w:val="00AD03D3"/>
    <w:rsid w:val="00AD7261"/>
    <w:rsid w:val="00AF5F56"/>
    <w:rsid w:val="00B245FF"/>
    <w:rsid w:val="00B357D4"/>
    <w:rsid w:val="00B41D76"/>
    <w:rsid w:val="00B45945"/>
    <w:rsid w:val="00B63293"/>
    <w:rsid w:val="00B90EB5"/>
    <w:rsid w:val="00BC1985"/>
    <w:rsid w:val="00BD240A"/>
    <w:rsid w:val="00BD3B6C"/>
    <w:rsid w:val="00BD3C84"/>
    <w:rsid w:val="00BE4A11"/>
    <w:rsid w:val="00C4300F"/>
    <w:rsid w:val="00C44782"/>
    <w:rsid w:val="00C44EB4"/>
    <w:rsid w:val="00C718F1"/>
    <w:rsid w:val="00C71B96"/>
    <w:rsid w:val="00CA313A"/>
    <w:rsid w:val="00CB0F91"/>
    <w:rsid w:val="00CB6B65"/>
    <w:rsid w:val="00CF72E5"/>
    <w:rsid w:val="00D31009"/>
    <w:rsid w:val="00D52FC5"/>
    <w:rsid w:val="00D65BF4"/>
    <w:rsid w:val="00D81746"/>
    <w:rsid w:val="00D85C19"/>
    <w:rsid w:val="00D95EA8"/>
    <w:rsid w:val="00D960E4"/>
    <w:rsid w:val="00DA0AE8"/>
    <w:rsid w:val="00DA4A80"/>
    <w:rsid w:val="00DB710A"/>
    <w:rsid w:val="00E01793"/>
    <w:rsid w:val="00E02533"/>
    <w:rsid w:val="00E158BB"/>
    <w:rsid w:val="00E33CBE"/>
    <w:rsid w:val="00E43B05"/>
    <w:rsid w:val="00E44808"/>
    <w:rsid w:val="00E53D16"/>
    <w:rsid w:val="00E6270B"/>
    <w:rsid w:val="00E67794"/>
    <w:rsid w:val="00E951AC"/>
    <w:rsid w:val="00E97950"/>
    <w:rsid w:val="00EB34F7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54E02"/>
    <w:rsid w:val="00F6325F"/>
    <w:rsid w:val="00F7665B"/>
    <w:rsid w:val="00FB32DB"/>
    <w:rsid w:val="00FB4208"/>
    <w:rsid w:val="00FC2CAA"/>
    <w:rsid w:val="00FF0AA8"/>
    <w:rsid w:val="00FF55BE"/>
    <w:rsid w:val="0DB1621C"/>
    <w:rsid w:val="17FC694A"/>
    <w:rsid w:val="1A22EB41"/>
    <w:rsid w:val="1AEB1112"/>
    <w:rsid w:val="2154CDEE"/>
    <w:rsid w:val="225E2C6E"/>
    <w:rsid w:val="231C6B47"/>
    <w:rsid w:val="28718AE4"/>
    <w:rsid w:val="33E4E97F"/>
    <w:rsid w:val="345603E7"/>
    <w:rsid w:val="36DFB2AE"/>
    <w:rsid w:val="4A92988B"/>
    <w:rsid w:val="4F8547CD"/>
    <w:rsid w:val="53F3F979"/>
    <w:rsid w:val="5CBD38BC"/>
    <w:rsid w:val="64D524C2"/>
    <w:rsid w:val="706E5D7F"/>
    <w:rsid w:val="70EDA1DB"/>
    <w:rsid w:val="718EE8D2"/>
    <w:rsid w:val="7E3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016D7C4E-DBE6-4587-A9CA-CFC1419D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66D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A4A80"/>
  </w:style>
  <w:style w:type="character" w:customStyle="1" w:styleId="eop">
    <w:name w:val="eop"/>
    <w:basedOn w:val="DefaultParagraphFont"/>
    <w:rsid w:val="00DA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D0768482D44BB8A66348A2A1E487" ma:contentTypeVersion="5" ma:contentTypeDescription="Create a new document." ma:contentTypeScope="" ma:versionID="4ca3f9bd30b6850ac65dbdca55969428">
  <xsd:schema xmlns:xsd="http://www.w3.org/2001/XMLSchema" xmlns:xs="http://www.w3.org/2001/XMLSchema" xmlns:p="http://schemas.microsoft.com/office/2006/metadata/properties" xmlns:ns2="beb08072-e0cb-4d74-a7e7-57eec7dc9781" targetNamespace="http://schemas.microsoft.com/office/2006/metadata/properties" ma:root="true" ma:fieldsID="46c548999182528d53c38cce4db6d049" ns2:_="">
    <xsd:import namespace="beb08072-e0cb-4d74-a7e7-57eec7dc9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8072-e0cb-4d74-a7e7-57eec7dc9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EE056-3E40-4FF5-A0E8-D9166D5F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08072-e0cb-4d74-a7e7-57eec7dc9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E9764-D0B3-468C-8293-95297B0434CC}">
  <ds:schemaRefs>
    <ds:schemaRef ds:uri="http://purl.org/dc/elements/1.1/"/>
    <ds:schemaRef ds:uri="http://schemas.microsoft.com/office/2006/metadata/properties"/>
    <ds:schemaRef ds:uri="beb08072-e0cb-4d74-a7e7-57eec7dc978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E11E4A-0599-4D2C-9955-68387B5C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900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4</cp:revision>
  <cp:lastPrinted>2015-11-11T13:38:00Z</cp:lastPrinted>
  <dcterms:created xsi:type="dcterms:W3CDTF">2021-09-10T08:08:00Z</dcterms:created>
  <dcterms:modified xsi:type="dcterms:W3CDTF">2021-09-10T09:33:00Z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0x010100EA28D0768482D44BB8A66348A2A1E487</vt:lpwstr>
  </property>
</Properties>
</file>